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2DCB0" w14:textId="77777777" w:rsidR="00B13AC5" w:rsidRPr="00AB08C8" w:rsidRDefault="00FB1498" w:rsidP="00A34040">
      <w:pPr>
        <w:pStyle w:val="Titel"/>
      </w:pPr>
      <w:r w:rsidRPr="00AB08C8">
        <w:t>Merkblatt</w:t>
      </w:r>
      <w:r w:rsidR="00501864" w:rsidRPr="00AB08C8">
        <w:t xml:space="preserve"> </w:t>
      </w:r>
      <w:r w:rsidR="00501864" w:rsidRPr="00A34040">
        <w:t>Nachhaltigkeit</w:t>
      </w:r>
      <w:r w:rsidRPr="00AB08C8">
        <w:t xml:space="preserve"> </w:t>
      </w:r>
    </w:p>
    <w:p w14:paraId="7EE98406" w14:textId="15B788B5" w:rsidR="00783AFB" w:rsidRPr="00AB08C8" w:rsidRDefault="00FB1498" w:rsidP="0016362E">
      <w:pPr>
        <w:pStyle w:val="Titel"/>
        <w:spacing w:line="276" w:lineRule="auto"/>
        <w:ind w:right="2408"/>
        <w:jc w:val="left"/>
        <w:rPr>
          <w:rFonts w:ascii="Arial" w:hAnsi="Arial" w:cs="Arial"/>
          <w:sz w:val="32"/>
          <w:szCs w:val="32"/>
        </w:rPr>
        <w:sectPr w:rsidR="00783AFB" w:rsidRPr="00AB08C8" w:rsidSect="00FD3384">
          <w:headerReference w:type="even" r:id="rId10"/>
          <w:headerReference w:type="default" r:id="rId11"/>
          <w:footerReference w:type="even" r:id="rId12"/>
          <w:footerReference w:type="default" r:id="rId13"/>
          <w:headerReference w:type="first" r:id="rId14"/>
          <w:footerReference w:type="first" r:id="rId15"/>
          <w:pgSz w:w="11906" w:h="16838"/>
          <w:pgMar w:top="2552" w:right="709" w:bottom="1134" w:left="1418" w:header="709" w:footer="709" w:gutter="0"/>
          <w:cols w:space="708"/>
          <w:docGrid w:linePitch="360"/>
        </w:sectPr>
      </w:pPr>
      <w:r w:rsidRPr="00AB08C8">
        <w:rPr>
          <w:rFonts w:ascii="Arial" w:hAnsi="Arial" w:cs="Arial"/>
          <w:sz w:val="32"/>
          <w:szCs w:val="32"/>
        </w:rPr>
        <w:t xml:space="preserve">für unsere </w:t>
      </w:r>
      <w:r w:rsidR="007D32DB" w:rsidRPr="00AB08C8">
        <w:rPr>
          <w:rFonts w:ascii="Arial" w:hAnsi="Arial" w:cs="Arial"/>
          <w:sz w:val="32"/>
          <w:szCs w:val="32"/>
        </w:rPr>
        <w:t>K</w:t>
      </w:r>
      <w:r w:rsidRPr="00AB08C8">
        <w:rPr>
          <w:rFonts w:ascii="Arial" w:hAnsi="Arial" w:cs="Arial"/>
          <w:sz w:val="32"/>
          <w:szCs w:val="32"/>
        </w:rPr>
        <w:t>und</w:t>
      </w:r>
      <w:r w:rsidR="001938AE" w:rsidRPr="00AB08C8">
        <w:rPr>
          <w:rFonts w:ascii="Arial" w:hAnsi="Arial" w:cs="Arial"/>
          <w:sz w:val="32"/>
          <w:szCs w:val="32"/>
        </w:rPr>
        <w:t>innen</w:t>
      </w:r>
      <w:r w:rsidR="00501864" w:rsidRPr="00AB08C8">
        <w:rPr>
          <w:rFonts w:ascii="Arial" w:hAnsi="Arial" w:cs="Arial"/>
          <w:sz w:val="32"/>
          <w:szCs w:val="32"/>
        </w:rPr>
        <w:t xml:space="preserve"> und Kunde</w:t>
      </w:r>
      <w:r w:rsidR="004860F4" w:rsidRPr="00AB08C8">
        <w:rPr>
          <w:rFonts w:ascii="Arial" w:hAnsi="Arial" w:cs="Arial"/>
          <w:sz w:val="32"/>
          <w:szCs w:val="32"/>
        </w:rPr>
        <w:t>n</w:t>
      </w:r>
    </w:p>
    <w:p w14:paraId="3B67C9BF" w14:textId="77777777" w:rsidR="007D32DB" w:rsidRPr="00EC6E76" w:rsidRDefault="00431C29" w:rsidP="0016362E">
      <w:pPr>
        <w:spacing w:line="276" w:lineRule="auto"/>
        <w:rPr>
          <w:sz w:val="20"/>
        </w:rPr>
      </w:pPr>
      <w:r w:rsidRPr="00EC6E76">
        <w:rPr>
          <w:sz w:val="20"/>
        </w:rPr>
        <w:t>Nicht nur im Alltag – auch bei Versicherungen und Finanzanlagen spielt „Nachhaltigkeit“ eine immer größere Rolle. Mit diesem Merkblatt informieren wir Sie über Ursachen, Ziele und Chancen dieser Entwicklung. Und zeigen einige Gestaltungsmöglichkeiten für nachhaltige Investments auf. Damit wollen wir Sie in die Lage versetzen, informierte Entscheidungen treffen zu können.</w:t>
      </w:r>
      <w:r w:rsidR="006A1C3F" w:rsidRPr="00EC6E76">
        <w:rPr>
          <w:sz w:val="20"/>
        </w:rPr>
        <w:t xml:space="preserve"> </w:t>
      </w:r>
    </w:p>
    <w:p w14:paraId="64BC7B66" w14:textId="70E5C317" w:rsidR="00FB1498" w:rsidRPr="00EC6E76" w:rsidRDefault="00431C29" w:rsidP="0016362E">
      <w:pPr>
        <w:spacing w:line="276" w:lineRule="auto"/>
        <w:rPr>
          <w:sz w:val="20"/>
        </w:rPr>
      </w:pPr>
      <w:r w:rsidRPr="00EC6E76">
        <w:rPr>
          <w:sz w:val="20"/>
        </w:rPr>
        <w:t xml:space="preserve">Die </w:t>
      </w:r>
      <w:r w:rsidRPr="00EC6E76">
        <w:rPr>
          <w:b/>
          <w:bCs/>
          <w:sz w:val="20"/>
        </w:rPr>
        <w:t>Europäische Union</w:t>
      </w:r>
      <w:r w:rsidRPr="00EC6E76">
        <w:rPr>
          <w:sz w:val="20"/>
        </w:rPr>
        <w:t xml:space="preserve"> möchte nachhaltiges Investieren zu einem allumfassenden Standard machen. Dazu hat sie im März 2018 den </w:t>
      </w:r>
      <w:r w:rsidRPr="00EC6E76">
        <w:rPr>
          <w:b/>
          <w:bCs/>
          <w:sz w:val="20"/>
        </w:rPr>
        <w:t>Aktionsplan zur Finanzierung nachhaltigen Wachstums</w:t>
      </w:r>
      <w:r w:rsidRPr="00EC6E76">
        <w:rPr>
          <w:sz w:val="20"/>
        </w:rPr>
        <w:t xml:space="preserve"> veröffentlicht. Erklärte Ziele sind, die Kapitalflüsse auf den Umbau einer nachhaltigen Wirtschaft auszurichten, nachhaltige Finanzprodukte transparenter zu gestalten und Nachhaltigkeit als wichtigen Faktor im Risikomanagement zu etablieren.</w:t>
      </w:r>
    </w:p>
    <w:p w14:paraId="2715DD5F" w14:textId="106CF3ED" w:rsidR="7C54CFD6" w:rsidRPr="00EC6E76" w:rsidRDefault="00084369" w:rsidP="0016362E">
      <w:pPr>
        <w:spacing w:line="276" w:lineRule="auto"/>
        <w:rPr>
          <w:sz w:val="20"/>
        </w:rPr>
      </w:pPr>
      <w:r w:rsidRPr="00EC6E76">
        <w:rPr>
          <w:sz w:val="20"/>
        </w:rPr>
        <w:t>S</w:t>
      </w:r>
      <w:r w:rsidR="002E5F55" w:rsidRPr="00EC6E76">
        <w:rPr>
          <w:sz w:val="20"/>
        </w:rPr>
        <w:t xml:space="preserve">chrittweise </w:t>
      </w:r>
      <w:r w:rsidRPr="00EC6E76">
        <w:rPr>
          <w:sz w:val="20"/>
        </w:rPr>
        <w:t xml:space="preserve">wurden und werden </w:t>
      </w:r>
      <w:r w:rsidR="002E5F55" w:rsidRPr="00EC6E76">
        <w:rPr>
          <w:sz w:val="20"/>
        </w:rPr>
        <w:t xml:space="preserve">neue </w:t>
      </w:r>
      <w:r w:rsidRPr="00EC6E76">
        <w:rPr>
          <w:sz w:val="20"/>
        </w:rPr>
        <w:t xml:space="preserve">gesetzliche Vorgaben </w:t>
      </w:r>
      <w:r w:rsidR="002E5F55" w:rsidRPr="00EC6E76">
        <w:rPr>
          <w:sz w:val="20"/>
        </w:rPr>
        <w:t xml:space="preserve">für Produktanbieter und Vertrieb beschlossen. Finanzprodukte und Beratung müssen </w:t>
      </w:r>
      <w:r w:rsidR="00AA5FE6" w:rsidRPr="00EC6E76">
        <w:rPr>
          <w:sz w:val="20"/>
        </w:rPr>
        <w:t xml:space="preserve">zu </w:t>
      </w:r>
      <w:r w:rsidR="002E5F55" w:rsidRPr="00EC6E76">
        <w:rPr>
          <w:sz w:val="20"/>
        </w:rPr>
        <w:t xml:space="preserve">ökologischen und sozialen </w:t>
      </w:r>
      <w:r w:rsidR="00826FEB" w:rsidRPr="00EC6E76">
        <w:rPr>
          <w:sz w:val="20"/>
        </w:rPr>
        <w:t xml:space="preserve">Aspekten informieren und dürfen nicht gegen Prinzipien </w:t>
      </w:r>
      <w:r w:rsidR="002E5F55" w:rsidRPr="00EC6E76">
        <w:rPr>
          <w:sz w:val="20"/>
        </w:rPr>
        <w:t>guter Unternehmensführung (</w:t>
      </w:r>
      <w:proofErr w:type="spellStart"/>
      <w:r w:rsidR="002E5F55" w:rsidRPr="00EC6E76">
        <w:rPr>
          <w:sz w:val="20"/>
        </w:rPr>
        <w:t>Governance</w:t>
      </w:r>
      <w:proofErr w:type="spellEnd"/>
      <w:r w:rsidR="002E5F55" w:rsidRPr="00EC6E76">
        <w:rPr>
          <w:sz w:val="20"/>
        </w:rPr>
        <w:t xml:space="preserve">) </w:t>
      </w:r>
      <w:r w:rsidR="00826FEB" w:rsidRPr="00EC6E76">
        <w:rPr>
          <w:sz w:val="20"/>
        </w:rPr>
        <w:t>verstoßen</w:t>
      </w:r>
      <w:r w:rsidR="002E5F55" w:rsidRPr="00EC6E76">
        <w:rPr>
          <w:sz w:val="20"/>
        </w:rPr>
        <w:t xml:space="preserve">. </w:t>
      </w:r>
    </w:p>
    <w:p w14:paraId="6E2A076B" w14:textId="3D8CC0DC" w:rsidR="00CE4739" w:rsidRPr="00EC6E76" w:rsidRDefault="00D81CD2" w:rsidP="0016362E">
      <w:pPr>
        <w:spacing w:line="276" w:lineRule="auto"/>
        <w:rPr>
          <w:b/>
          <w:bCs/>
          <w:sz w:val="20"/>
        </w:rPr>
      </w:pPr>
      <w:r w:rsidRPr="00EC6E76">
        <w:rPr>
          <w:b/>
          <w:bCs/>
          <w:sz w:val="20"/>
        </w:rPr>
        <w:t xml:space="preserve">Dieses Merkblatt </w:t>
      </w:r>
      <w:r w:rsidR="00F276A9" w:rsidRPr="00EC6E76">
        <w:rPr>
          <w:b/>
          <w:bCs/>
          <w:sz w:val="20"/>
        </w:rPr>
        <w:t xml:space="preserve">gibt </w:t>
      </w:r>
      <w:r w:rsidR="0072669B" w:rsidRPr="00EC6E76">
        <w:rPr>
          <w:b/>
          <w:bCs/>
          <w:sz w:val="20"/>
        </w:rPr>
        <w:t xml:space="preserve">Antworten </w:t>
      </w:r>
      <w:r w:rsidR="00CE4739" w:rsidRPr="00EC6E76">
        <w:rPr>
          <w:b/>
          <w:bCs/>
          <w:sz w:val="20"/>
        </w:rPr>
        <w:t xml:space="preserve">auf folgende </w:t>
      </w:r>
      <w:r w:rsidR="0072669B" w:rsidRPr="00EC6E76">
        <w:rPr>
          <w:b/>
          <w:bCs/>
          <w:sz w:val="20"/>
        </w:rPr>
        <w:t>Fragen</w:t>
      </w:r>
      <w:r w:rsidR="00CE4739" w:rsidRPr="00EC6E76">
        <w:rPr>
          <w:b/>
          <w:bCs/>
          <w:sz w:val="20"/>
        </w:rPr>
        <w:t>:</w:t>
      </w:r>
    </w:p>
    <w:p w14:paraId="2D0C8485" w14:textId="5A322C22" w:rsidR="00CE4739" w:rsidRPr="00EC6E76" w:rsidRDefault="00EB23C0" w:rsidP="0051452F">
      <w:pPr>
        <w:pStyle w:val="Listenabsatz"/>
        <w:numPr>
          <w:ilvl w:val="0"/>
          <w:numId w:val="5"/>
        </w:numPr>
      </w:pPr>
      <w:r w:rsidRPr="00EC6E76">
        <w:t>Was bedeutet nachhaltiges Handeln?</w:t>
      </w:r>
    </w:p>
    <w:p w14:paraId="7E9E4D8B" w14:textId="2986BC9F" w:rsidR="00EB23C0" w:rsidRPr="00EC6E76" w:rsidRDefault="00BB6418" w:rsidP="0051452F">
      <w:pPr>
        <w:pStyle w:val="Listenabsatz"/>
        <w:numPr>
          <w:ilvl w:val="0"/>
          <w:numId w:val="5"/>
        </w:numPr>
      </w:pPr>
      <w:r w:rsidRPr="00EC6E76">
        <w:t>Die 17 Ziele für eine nachhaltige Entwicklung (SDGs)</w:t>
      </w:r>
    </w:p>
    <w:p w14:paraId="30FEE1C6" w14:textId="7804E7BB" w:rsidR="00BB6418" w:rsidRPr="00EC6E76" w:rsidRDefault="00BB6418" w:rsidP="0051452F">
      <w:pPr>
        <w:pStyle w:val="Listenabsatz"/>
        <w:numPr>
          <w:ilvl w:val="0"/>
          <w:numId w:val="5"/>
        </w:numPr>
      </w:pPr>
      <w:r w:rsidRPr="00EC6E76">
        <w:t>Was sind die ESG-Kriterien?</w:t>
      </w:r>
    </w:p>
    <w:p w14:paraId="23D4E503" w14:textId="4E26A31D" w:rsidR="00DE4FE1" w:rsidRPr="00EC6E76" w:rsidRDefault="00DE4FE1" w:rsidP="0051452F">
      <w:pPr>
        <w:pStyle w:val="Listenabsatz"/>
        <w:numPr>
          <w:ilvl w:val="0"/>
          <w:numId w:val="5"/>
        </w:numPr>
      </w:pPr>
      <w:r w:rsidRPr="00EC6E76">
        <w:t>Gesetzliche Grundlagen und Begriffe</w:t>
      </w:r>
    </w:p>
    <w:p w14:paraId="0F115E0B" w14:textId="283BFFC1" w:rsidR="001D33F1" w:rsidRPr="00EC6E76" w:rsidRDefault="00BB6418" w:rsidP="0051452F">
      <w:pPr>
        <w:pStyle w:val="Listenabsatz"/>
        <w:numPr>
          <w:ilvl w:val="0"/>
          <w:numId w:val="5"/>
        </w:numPr>
      </w:pPr>
      <w:r w:rsidRPr="00EC6E76">
        <w:t>Nachhaltige Investmentstrategien</w:t>
      </w:r>
    </w:p>
    <w:p w14:paraId="20CF6A74" w14:textId="6D303476" w:rsidR="00B43AA6" w:rsidRPr="00EC6E76" w:rsidRDefault="00B43AA6" w:rsidP="0051452F">
      <w:pPr>
        <w:pStyle w:val="Listenabsatz"/>
        <w:numPr>
          <w:ilvl w:val="0"/>
          <w:numId w:val="5"/>
        </w:numPr>
      </w:pPr>
      <w:r w:rsidRPr="00EC6E76">
        <w:t>Exkurs: Nachhaltigkeit bei Sachversicherungen</w:t>
      </w:r>
    </w:p>
    <w:p w14:paraId="67E37C4B" w14:textId="77777777" w:rsidR="00A2590C" w:rsidRDefault="00B43AA6" w:rsidP="0051452F">
      <w:pPr>
        <w:pStyle w:val="Listenabsatz"/>
        <w:numPr>
          <w:ilvl w:val="0"/>
          <w:numId w:val="5"/>
        </w:numPr>
        <w:sectPr w:rsidR="00A2590C" w:rsidSect="00FD3384">
          <w:type w:val="continuous"/>
          <w:pgSz w:w="11906" w:h="16838"/>
          <w:pgMar w:top="2552" w:right="849" w:bottom="1134" w:left="1418" w:header="709" w:footer="709" w:gutter="0"/>
          <w:cols w:space="708"/>
          <w:docGrid w:linePitch="360"/>
        </w:sectPr>
      </w:pPr>
      <w:r w:rsidRPr="00EC6E76">
        <w:t>Wie erkennt man Greenwashing?</w:t>
      </w:r>
    </w:p>
    <w:p w14:paraId="5BDD3E74" w14:textId="18621D19" w:rsidR="00FB1498" w:rsidRPr="00C539C2" w:rsidRDefault="00FB1498" w:rsidP="0051452F">
      <w:pPr>
        <w:pStyle w:val="berschrift1"/>
      </w:pPr>
      <w:r w:rsidRPr="00C539C2">
        <w:t>Wa</w:t>
      </w:r>
      <w:r w:rsidR="000D58E6" w:rsidRPr="00C539C2">
        <w:t xml:space="preserve">s </w:t>
      </w:r>
      <w:r w:rsidR="000D58E6" w:rsidRPr="0051452F">
        <w:t>bedeutet</w:t>
      </w:r>
      <w:r w:rsidRPr="00C539C2">
        <w:t xml:space="preserve"> nachhaltige</w:t>
      </w:r>
      <w:r w:rsidR="000D58E6" w:rsidRPr="00C539C2">
        <w:t>s Handeln</w:t>
      </w:r>
      <w:r w:rsidRPr="00C539C2">
        <w:t xml:space="preserve">? </w:t>
      </w:r>
    </w:p>
    <w:p w14:paraId="46A48A88" w14:textId="0CB5A94C" w:rsidR="00125CCB" w:rsidRPr="004077A5" w:rsidRDefault="00125CCB" w:rsidP="0016362E">
      <w:pPr>
        <w:spacing w:line="276" w:lineRule="auto"/>
        <w:rPr>
          <w:rStyle w:val="cf01"/>
          <w:rFonts w:ascii="Arial" w:hAnsi="Arial" w:cs="Arial"/>
          <w:sz w:val="20"/>
          <w:szCs w:val="20"/>
        </w:rPr>
      </w:pPr>
      <w:r w:rsidRPr="004077A5">
        <w:rPr>
          <w:sz w:val="20"/>
        </w:rPr>
        <w:t xml:space="preserve">Der Begriff „Nachhaltigkeit“ stammt </w:t>
      </w:r>
      <w:r w:rsidR="00CE3FE7" w:rsidRPr="004077A5">
        <w:rPr>
          <w:sz w:val="20"/>
        </w:rPr>
        <w:t xml:space="preserve">aus dem 18. Jahrhundert </w:t>
      </w:r>
      <w:r w:rsidR="00693FE9" w:rsidRPr="004077A5">
        <w:rPr>
          <w:sz w:val="20"/>
        </w:rPr>
        <w:t xml:space="preserve">und kommt </w:t>
      </w:r>
      <w:r w:rsidR="00622616" w:rsidRPr="004077A5">
        <w:rPr>
          <w:sz w:val="20"/>
        </w:rPr>
        <w:t xml:space="preserve">ursprünglich </w:t>
      </w:r>
      <w:r w:rsidR="00CE3FE7" w:rsidRPr="004077A5">
        <w:rPr>
          <w:sz w:val="20"/>
        </w:rPr>
        <w:t>aus der Forstwirtschaft.</w:t>
      </w:r>
      <w:r w:rsidR="005E34AB" w:rsidRPr="004077A5">
        <w:rPr>
          <w:sz w:val="20"/>
        </w:rPr>
        <w:t xml:space="preserve"> </w:t>
      </w:r>
      <w:r w:rsidR="001850AD" w:rsidRPr="004077A5">
        <w:rPr>
          <w:sz w:val="20"/>
        </w:rPr>
        <w:t>N</w:t>
      </w:r>
      <w:r w:rsidR="005F6E5F" w:rsidRPr="004077A5">
        <w:rPr>
          <w:sz w:val="20"/>
        </w:rPr>
        <w:t xml:space="preserve">achhaltig ist, wenn </w:t>
      </w:r>
      <w:r w:rsidR="005E34AB" w:rsidRPr="004077A5">
        <w:rPr>
          <w:sz w:val="20"/>
        </w:rPr>
        <w:t>nicht mehr Bäume geschlagen werden</w:t>
      </w:r>
      <w:r w:rsidR="001850AD" w:rsidRPr="004077A5">
        <w:rPr>
          <w:sz w:val="20"/>
        </w:rPr>
        <w:t>,</w:t>
      </w:r>
      <w:r w:rsidR="005E34AB" w:rsidRPr="004077A5">
        <w:rPr>
          <w:sz w:val="20"/>
        </w:rPr>
        <w:t xml:space="preserve"> als wieder nachwachsen können.</w:t>
      </w:r>
      <w:r w:rsidR="00CE3FE7" w:rsidRPr="004077A5">
        <w:rPr>
          <w:sz w:val="20"/>
        </w:rPr>
        <w:t xml:space="preserve"> </w:t>
      </w:r>
      <w:r w:rsidR="00EB75AA" w:rsidRPr="004077A5">
        <w:rPr>
          <w:sz w:val="20"/>
        </w:rPr>
        <w:t>Politisch</w:t>
      </w:r>
      <w:r w:rsidR="00CE3FE7" w:rsidRPr="004077A5">
        <w:rPr>
          <w:sz w:val="20"/>
        </w:rPr>
        <w:t xml:space="preserve"> definiert wurde </w:t>
      </w:r>
      <w:r w:rsidR="007F2D3C" w:rsidRPr="004077A5">
        <w:rPr>
          <w:sz w:val="20"/>
        </w:rPr>
        <w:t xml:space="preserve">Nachhaltigkeit </w:t>
      </w:r>
      <w:r w:rsidR="00CE3FE7" w:rsidRPr="004077A5">
        <w:rPr>
          <w:sz w:val="20"/>
        </w:rPr>
        <w:t xml:space="preserve">1987 im sogenannten </w:t>
      </w:r>
      <w:r w:rsidR="00CE3FE7" w:rsidRPr="004077A5">
        <w:rPr>
          <w:rStyle w:val="cf01"/>
          <w:rFonts w:ascii="Arial" w:hAnsi="Arial" w:cs="Arial"/>
          <w:sz w:val="20"/>
          <w:szCs w:val="20"/>
        </w:rPr>
        <w:t>Brundtland-Bericht der Vereinten Nationen: Nachhaltig ist eine Entwicklung, „die den Bedürfnissen der heutigen Generation entspricht, ohne die Möglichkeiten künftiger Generationen zu gefährden, ihre eigenen Bedürfnisse zu befriedigen und ihren Lebensstil zu wählen.“</w:t>
      </w:r>
    </w:p>
    <w:p w14:paraId="585504FC" w14:textId="2FFCDF5C" w:rsidR="001D33F1" w:rsidRPr="004077A5" w:rsidRDefault="001D33F1" w:rsidP="0016362E">
      <w:pPr>
        <w:spacing w:line="276" w:lineRule="auto"/>
        <w:rPr>
          <w:sz w:val="20"/>
        </w:rPr>
      </w:pPr>
      <w:r w:rsidRPr="004077A5">
        <w:rPr>
          <w:sz w:val="20"/>
        </w:rPr>
        <w:t xml:space="preserve">Nachhaltigkeit ist </w:t>
      </w:r>
      <w:r w:rsidR="00DC5BA4" w:rsidRPr="004077A5">
        <w:rPr>
          <w:sz w:val="20"/>
        </w:rPr>
        <w:t xml:space="preserve">vor allem </w:t>
      </w:r>
      <w:r w:rsidR="00847D23" w:rsidRPr="004077A5">
        <w:rPr>
          <w:sz w:val="20"/>
        </w:rPr>
        <w:t>d</w:t>
      </w:r>
      <w:r w:rsidR="00F269DC" w:rsidRPr="004077A5">
        <w:rPr>
          <w:sz w:val="20"/>
        </w:rPr>
        <w:t>as Verständnis für die Verantwortung</w:t>
      </w:r>
      <w:r w:rsidR="001760BE" w:rsidRPr="004077A5">
        <w:rPr>
          <w:sz w:val="20"/>
        </w:rPr>
        <w:t xml:space="preserve"> eigenen Handelns</w:t>
      </w:r>
      <w:r w:rsidR="00B62080" w:rsidRPr="004077A5">
        <w:rPr>
          <w:sz w:val="20"/>
        </w:rPr>
        <w:t xml:space="preserve"> zum aktuellen Zeitpunkt</w:t>
      </w:r>
      <w:r w:rsidR="00D76961" w:rsidRPr="004077A5">
        <w:rPr>
          <w:sz w:val="20"/>
        </w:rPr>
        <w:t xml:space="preserve"> (</w:t>
      </w:r>
      <w:r w:rsidR="00D76961" w:rsidRPr="004077A5">
        <w:rPr>
          <w:b/>
          <w:bCs/>
          <w:sz w:val="20"/>
        </w:rPr>
        <w:t>persönliche Einstellung</w:t>
      </w:r>
      <w:r w:rsidR="00D76961" w:rsidRPr="004077A5">
        <w:rPr>
          <w:sz w:val="20"/>
        </w:rPr>
        <w:t>)</w:t>
      </w:r>
      <w:r w:rsidR="007F2D3C" w:rsidRPr="004077A5">
        <w:rPr>
          <w:sz w:val="20"/>
        </w:rPr>
        <w:t xml:space="preserve">, ob </w:t>
      </w:r>
      <w:r w:rsidR="00440E52" w:rsidRPr="004077A5">
        <w:rPr>
          <w:sz w:val="20"/>
        </w:rPr>
        <w:t>beim Konsum oder auch beim Sparen und Investieren von Kapital.</w:t>
      </w:r>
      <w:r w:rsidR="00602E79" w:rsidRPr="004077A5">
        <w:rPr>
          <w:sz w:val="20"/>
        </w:rPr>
        <w:t xml:space="preserve"> </w:t>
      </w:r>
      <w:r w:rsidR="0062216A" w:rsidRPr="004077A5">
        <w:rPr>
          <w:sz w:val="20"/>
        </w:rPr>
        <w:t>Formulierungen</w:t>
      </w:r>
      <w:r w:rsidR="00DC5BA4" w:rsidRPr="004077A5">
        <w:rPr>
          <w:sz w:val="20"/>
        </w:rPr>
        <w:t xml:space="preserve"> wie „enkeltaugliches“</w:t>
      </w:r>
      <w:r w:rsidR="007D583D" w:rsidRPr="004077A5">
        <w:rPr>
          <w:sz w:val="20"/>
        </w:rPr>
        <w:t>, „generationengerechtes“</w:t>
      </w:r>
      <w:r w:rsidR="00DC5BA4" w:rsidRPr="004077A5">
        <w:rPr>
          <w:sz w:val="20"/>
        </w:rPr>
        <w:t xml:space="preserve"> oder „zukunftsfähiges“ Handeln </w:t>
      </w:r>
      <w:r w:rsidR="00DC5BA4" w:rsidRPr="004077A5">
        <w:rPr>
          <w:sz w:val="20"/>
        </w:rPr>
        <w:t xml:space="preserve">und Verhalten </w:t>
      </w:r>
      <w:r w:rsidR="00884960" w:rsidRPr="004077A5">
        <w:rPr>
          <w:sz w:val="20"/>
        </w:rPr>
        <w:t xml:space="preserve">sind daher </w:t>
      </w:r>
      <w:r w:rsidR="007F2D3C" w:rsidRPr="004077A5">
        <w:rPr>
          <w:sz w:val="20"/>
        </w:rPr>
        <w:t xml:space="preserve">treffender </w:t>
      </w:r>
      <w:r w:rsidR="00884960" w:rsidRPr="004077A5">
        <w:rPr>
          <w:sz w:val="20"/>
        </w:rPr>
        <w:t xml:space="preserve">als der </w:t>
      </w:r>
      <w:r w:rsidR="001323CF" w:rsidRPr="004077A5">
        <w:rPr>
          <w:sz w:val="20"/>
        </w:rPr>
        <w:t xml:space="preserve">oft überstrapazierte </w:t>
      </w:r>
      <w:r w:rsidR="006C2D79" w:rsidRPr="004077A5">
        <w:rPr>
          <w:sz w:val="20"/>
        </w:rPr>
        <w:t>Nachhaltigkeitsbegriff</w:t>
      </w:r>
      <w:r w:rsidR="00DC5BA4" w:rsidRPr="004077A5">
        <w:rPr>
          <w:sz w:val="20"/>
        </w:rPr>
        <w:t xml:space="preserve">. </w:t>
      </w:r>
    </w:p>
    <w:p w14:paraId="36AC7FED" w14:textId="09012BE7" w:rsidR="004A771C" w:rsidRPr="004077A5" w:rsidRDefault="00DF10F0" w:rsidP="0016362E">
      <w:pPr>
        <w:spacing w:line="276" w:lineRule="auto"/>
        <w:rPr>
          <w:sz w:val="20"/>
        </w:rPr>
      </w:pPr>
      <w:r w:rsidRPr="004077A5">
        <w:rPr>
          <w:sz w:val="20"/>
        </w:rPr>
        <w:t>M</w:t>
      </w:r>
      <w:r w:rsidR="004A771C" w:rsidRPr="004077A5">
        <w:rPr>
          <w:sz w:val="20"/>
        </w:rPr>
        <w:t>ensch</w:t>
      </w:r>
      <w:r w:rsidRPr="004077A5">
        <w:rPr>
          <w:sz w:val="20"/>
        </w:rPr>
        <w:t>en und vor allem Unternehmen</w:t>
      </w:r>
      <w:r w:rsidR="004A771C" w:rsidRPr="004077A5">
        <w:rPr>
          <w:sz w:val="20"/>
        </w:rPr>
        <w:t xml:space="preserve"> </w:t>
      </w:r>
      <w:r w:rsidR="0072669B" w:rsidRPr="004077A5">
        <w:rPr>
          <w:sz w:val="20"/>
        </w:rPr>
        <w:t xml:space="preserve">handeln </w:t>
      </w:r>
      <w:r w:rsidR="004A771C" w:rsidRPr="004077A5">
        <w:rPr>
          <w:sz w:val="20"/>
        </w:rPr>
        <w:t xml:space="preserve">von Natur aus </w:t>
      </w:r>
      <w:r w:rsidR="007D583D" w:rsidRPr="004077A5">
        <w:rPr>
          <w:sz w:val="20"/>
        </w:rPr>
        <w:t xml:space="preserve">zunächst </w:t>
      </w:r>
      <w:r w:rsidR="00CF2DF2" w:rsidRPr="004077A5">
        <w:rPr>
          <w:sz w:val="20"/>
        </w:rPr>
        <w:t xml:space="preserve">nach </w:t>
      </w:r>
      <w:r w:rsidR="00822258" w:rsidRPr="004077A5">
        <w:rPr>
          <w:sz w:val="20"/>
        </w:rPr>
        <w:t xml:space="preserve">eigenem </w:t>
      </w:r>
      <w:r w:rsidR="00CF2DF2" w:rsidRPr="004077A5">
        <w:rPr>
          <w:sz w:val="20"/>
        </w:rPr>
        <w:t>wirtschaftlichem Nutzen</w:t>
      </w:r>
      <w:r w:rsidR="0072669B" w:rsidRPr="004077A5">
        <w:rPr>
          <w:sz w:val="20"/>
        </w:rPr>
        <w:t>. Deshalb</w:t>
      </w:r>
      <w:r w:rsidR="006B6D88" w:rsidRPr="004077A5">
        <w:rPr>
          <w:sz w:val="20"/>
        </w:rPr>
        <w:t xml:space="preserve"> </w:t>
      </w:r>
      <w:r w:rsidR="00822258" w:rsidRPr="004077A5">
        <w:rPr>
          <w:sz w:val="20"/>
        </w:rPr>
        <w:t xml:space="preserve">sprechen </w:t>
      </w:r>
      <w:r w:rsidRPr="004077A5">
        <w:rPr>
          <w:sz w:val="20"/>
        </w:rPr>
        <w:t xml:space="preserve">wir bei Nachhaltigkeit </w:t>
      </w:r>
      <w:r w:rsidR="006B48E7" w:rsidRPr="004077A5">
        <w:rPr>
          <w:sz w:val="20"/>
        </w:rPr>
        <w:t>zusätzlich</w:t>
      </w:r>
      <w:r w:rsidRPr="004077A5">
        <w:rPr>
          <w:sz w:val="20"/>
        </w:rPr>
        <w:t xml:space="preserve"> von einem </w:t>
      </w:r>
      <w:r w:rsidRPr="004077A5">
        <w:rPr>
          <w:b/>
          <w:bCs/>
          <w:sz w:val="20"/>
        </w:rPr>
        <w:t>Veränderungsprozess</w:t>
      </w:r>
      <w:r w:rsidRPr="004077A5">
        <w:rPr>
          <w:sz w:val="20"/>
        </w:rPr>
        <w:t xml:space="preserve"> (Transformation). Diese</w:t>
      </w:r>
      <w:r w:rsidR="006B48E7" w:rsidRPr="004077A5">
        <w:rPr>
          <w:sz w:val="20"/>
        </w:rPr>
        <w:t>r</w:t>
      </w:r>
      <w:r w:rsidRPr="004077A5">
        <w:rPr>
          <w:sz w:val="20"/>
        </w:rPr>
        <w:t xml:space="preserve"> kann jedoch nur erfolgreich </w:t>
      </w:r>
      <w:r w:rsidR="00500949" w:rsidRPr="004077A5">
        <w:rPr>
          <w:sz w:val="20"/>
        </w:rPr>
        <w:t>verlaufen,</w:t>
      </w:r>
      <w:r w:rsidRPr="004077A5">
        <w:rPr>
          <w:sz w:val="20"/>
        </w:rPr>
        <w:t xml:space="preserve"> wenn </w:t>
      </w:r>
      <w:r w:rsidR="00822258" w:rsidRPr="004077A5">
        <w:rPr>
          <w:sz w:val="20"/>
        </w:rPr>
        <w:t>klar ist</w:t>
      </w:r>
      <w:r w:rsidRPr="004077A5">
        <w:rPr>
          <w:sz w:val="20"/>
        </w:rPr>
        <w:t xml:space="preserve">, </w:t>
      </w:r>
      <w:r w:rsidR="00D23BA2" w:rsidRPr="004077A5">
        <w:rPr>
          <w:sz w:val="20"/>
        </w:rPr>
        <w:t xml:space="preserve">welche </w:t>
      </w:r>
      <w:r w:rsidR="009F5973" w:rsidRPr="004077A5">
        <w:rPr>
          <w:sz w:val="20"/>
        </w:rPr>
        <w:t xml:space="preserve">zukunftsfähigen </w:t>
      </w:r>
      <w:r w:rsidR="00D23BA2" w:rsidRPr="004077A5">
        <w:rPr>
          <w:sz w:val="20"/>
        </w:rPr>
        <w:t>Ziele man hat und wie man diese bis wann erfüll</w:t>
      </w:r>
      <w:r w:rsidR="00D86E64" w:rsidRPr="004077A5">
        <w:rPr>
          <w:sz w:val="20"/>
        </w:rPr>
        <w:t xml:space="preserve">en </w:t>
      </w:r>
      <w:r w:rsidR="00D23BA2" w:rsidRPr="004077A5">
        <w:rPr>
          <w:sz w:val="20"/>
        </w:rPr>
        <w:t>will (Nachhaltigkeitsstrategie).</w:t>
      </w:r>
      <w:r w:rsidR="004A771C" w:rsidRPr="004077A5">
        <w:rPr>
          <w:sz w:val="20"/>
        </w:rPr>
        <w:t xml:space="preserve"> </w:t>
      </w:r>
    </w:p>
    <w:p w14:paraId="5712716C" w14:textId="661D3167" w:rsidR="00DB1155" w:rsidRPr="004077A5" w:rsidRDefault="00DB1155" w:rsidP="0016362E">
      <w:pPr>
        <w:spacing w:line="276" w:lineRule="auto"/>
        <w:rPr>
          <w:rFonts w:eastAsia="Calibri"/>
          <w:spacing w:val="-1"/>
          <w:sz w:val="20"/>
        </w:rPr>
      </w:pPr>
      <w:r w:rsidRPr="004077A5">
        <w:rPr>
          <w:rStyle w:val="cf01"/>
          <w:rFonts w:ascii="Arial" w:hAnsi="Arial" w:cs="Arial"/>
          <w:sz w:val="20"/>
          <w:szCs w:val="20"/>
        </w:rPr>
        <w:t xml:space="preserve">Nach dem </w:t>
      </w:r>
      <w:r w:rsidRPr="004077A5">
        <w:rPr>
          <w:rStyle w:val="cf01"/>
          <w:rFonts w:ascii="Arial" w:hAnsi="Arial" w:cs="Arial"/>
          <w:b/>
          <w:bCs/>
          <w:sz w:val="20"/>
          <w:szCs w:val="20"/>
        </w:rPr>
        <w:t>„Drei-Säulen- oder Dimensionen-Modell</w:t>
      </w:r>
      <w:r w:rsidRPr="004077A5">
        <w:rPr>
          <w:rStyle w:val="cf01"/>
          <w:rFonts w:ascii="Arial" w:hAnsi="Arial" w:cs="Arial"/>
          <w:sz w:val="20"/>
          <w:szCs w:val="20"/>
        </w:rPr>
        <w:t xml:space="preserve">“ der Nachhaltigkeit </w:t>
      </w:r>
      <w:r w:rsidRPr="004077A5">
        <w:rPr>
          <w:sz w:val="20"/>
        </w:rPr>
        <w:t xml:space="preserve">sind ökologisches, </w:t>
      </w:r>
      <w:proofErr w:type="spellStart"/>
      <w:r w:rsidRPr="004077A5">
        <w:rPr>
          <w:sz w:val="20"/>
        </w:rPr>
        <w:t>soziales</w:t>
      </w:r>
      <w:proofErr w:type="spellEnd"/>
      <w:r w:rsidRPr="004077A5">
        <w:rPr>
          <w:sz w:val="20"/>
        </w:rPr>
        <w:t xml:space="preserve"> und wirtschaftliches Handeln gleichrangig und gleichgewichtig</w:t>
      </w:r>
      <w:r w:rsidR="00D86E64" w:rsidRPr="004077A5">
        <w:rPr>
          <w:sz w:val="20"/>
        </w:rPr>
        <w:t xml:space="preserve">. Bei der </w:t>
      </w:r>
      <w:r w:rsidRPr="004077A5">
        <w:rPr>
          <w:sz w:val="20"/>
        </w:rPr>
        <w:t xml:space="preserve">Gewichtung </w:t>
      </w:r>
      <w:r w:rsidR="00D86E64" w:rsidRPr="004077A5">
        <w:rPr>
          <w:sz w:val="20"/>
        </w:rPr>
        <w:t xml:space="preserve">gibt es allerdings </w:t>
      </w:r>
      <w:r w:rsidRPr="004077A5">
        <w:rPr>
          <w:sz w:val="20"/>
        </w:rPr>
        <w:t xml:space="preserve">unterschiedliche Meinungen. Denn häufig </w:t>
      </w:r>
      <w:r w:rsidR="00D86E64" w:rsidRPr="004077A5">
        <w:rPr>
          <w:sz w:val="20"/>
        </w:rPr>
        <w:t xml:space="preserve">lassen sich </w:t>
      </w:r>
      <w:r w:rsidRPr="004077A5">
        <w:rPr>
          <w:sz w:val="20"/>
        </w:rPr>
        <w:t xml:space="preserve">zwei Ziele nur schlecht miteinander vereinbaren oder schließen sich sogar gegenseitig aus. In solchen Fällen </w:t>
      </w:r>
      <w:r w:rsidR="00D86E64" w:rsidRPr="004077A5">
        <w:rPr>
          <w:sz w:val="20"/>
        </w:rPr>
        <w:t xml:space="preserve">muss man </w:t>
      </w:r>
      <w:r w:rsidRPr="004077A5">
        <w:rPr>
          <w:sz w:val="20"/>
        </w:rPr>
        <w:t xml:space="preserve">abwägen </w:t>
      </w:r>
      <w:r w:rsidR="00D15040" w:rsidRPr="004077A5">
        <w:rPr>
          <w:sz w:val="20"/>
        </w:rPr>
        <w:t xml:space="preserve">und </w:t>
      </w:r>
      <w:r w:rsidRPr="004077A5">
        <w:rPr>
          <w:sz w:val="20"/>
        </w:rPr>
        <w:t>Prioritäten setzen.</w:t>
      </w:r>
    </w:p>
    <w:p w14:paraId="317F2250" w14:textId="7A4DED7B" w:rsidR="002B3A31" w:rsidRPr="005D5504" w:rsidRDefault="007F0648" w:rsidP="0051452F">
      <w:pPr>
        <w:pStyle w:val="berschrift1"/>
      </w:pPr>
      <w:r w:rsidRPr="005D5504">
        <w:lastRenderedPageBreak/>
        <w:t>D</w:t>
      </w:r>
      <w:r w:rsidR="002B3A31" w:rsidRPr="005D5504">
        <w:t xml:space="preserve">ie 17 </w:t>
      </w:r>
      <w:r w:rsidRPr="005D5504">
        <w:t xml:space="preserve">Ziele </w:t>
      </w:r>
      <w:r w:rsidRPr="00020F57">
        <w:t>für</w:t>
      </w:r>
      <w:r w:rsidRPr="005D5504">
        <w:t xml:space="preserve"> eine </w:t>
      </w:r>
      <w:r w:rsidR="00A34D19" w:rsidRPr="005D5504">
        <w:t>n</w:t>
      </w:r>
      <w:r w:rsidRPr="005D5504">
        <w:t>achhaltige Entwicklung</w:t>
      </w:r>
      <w:r w:rsidR="00A34D19" w:rsidRPr="005D5504">
        <w:t xml:space="preserve"> (SDGs)</w:t>
      </w:r>
    </w:p>
    <w:p w14:paraId="1020B44F" w14:textId="77777777" w:rsidR="00D43D10" w:rsidRDefault="00CC0DAD" w:rsidP="0016362E">
      <w:pPr>
        <w:spacing w:line="276" w:lineRule="auto"/>
        <w:rPr>
          <w:sz w:val="20"/>
        </w:rPr>
      </w:pPr>
      <w:r w:rsidRPr="004077A5">
        <w:rPr>
          <w:noProof/>
          <w:sz w:val="20"/>
        </w:rPr>
        <w:drawing>
          <wp:anchor distT="0" distB="0" distL="114300" distR="114300" simplePos="0" relativeHeight="251658240" behindDoc="0" locked="0" layoutInCell="1" allowOverlap="1" wp14:anchorId="5B18F884" wp14:editId="5F86E585">
            <wp:simplePos x="0" y="0"/>
            <wp:positionH relativeFrom="margin">
              <wp:align>left</wp:align>
            </wp:positionH>
            <wp:positionV relativeFrom="paragraph">
              <wp:posOffset>337820</wp:posOffset>
            </wp:positionV>
            <wp:extent cx="2882265" cy="1435100"/>
            <wp:effectExtent l="0" t="0" r="0" b="0"/>
            <wp:wrapSquare wrapText="bothSides"/>
            <wp:docPr id="2" name="Grafik 2" descr="Die 17 Ziele für nachhaltige Entwicklung (Sustainable Development Go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e 17 Ziele für nachhaltige Entwicklung (Sustainable Development Goal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2265" cy="1435100"/>
                    </a:xfrm>
                    <a:prstGeom prst="rect">
                      <a:avLst/>
                    </a:prstGeom>
                  </pic:spPr>
                </pic:pic>
              </a:graphicData>
            </a:graphic>
            <wp14:sizeRelH relativeFrom="margin">
              <wp14:pctWidth>0</wp14:pctWidth>
            </wp14:sizeRelH>
            <wp14:sizeRelV relativeFrom="margin">
              <wp14:pctHeight>0</wp14:pctHeight>
            </wp14:sizeRelV>
          </wp:anchor>
        </w:drawing>
      </w:r>
      <w:r w:rsidR="009D303B" w:rsidRPr="004077A5">
        <w:rPr>
          <w:sz w:val="20"/>
        </w:rPr>
        <w:t>Im September 2015 verabschiedeten die 193 Mitgliedsstaaten der Vereinten Nationen auf dem UN-</w:t>
      </w:r>
    </w:p>
    <w:p w14:paraId="359A3D06" w14:textId="77777777" w:rsidR="00D43D10" w:rsidRDefault="00D43D10" w:rsidP="0016362E">
      <w:pPr>
        <w:spacing w:line="276" w:lineRule="auto"/>
        <w:rPr>
          <w:sz w:val="20"/>
        </w:rPr>
      </w:pPr>
    </w:p>
    <w:p w14:paraId="53ACC025" w14:textId="51B205ED" w:rsidR="009D303B" w:rsidRPr="004077A5" w:rsidRDefault="009D303B" w:rsidP="0016362E">
      <w:pPr>
        <w:spacing w:line="276" w:lineRule="auto"/>
        <w:rPr>
          <w:sz w:val="20"/>
        </w:rPr>
      </w:pPr>
      <w:r w:rsidRPr="004077A5">
        <w:rPr>
          <w:sz w:val="20"/>
        </w:rPr>
        <w:t xml:space="preserve">Gipfel in New York die </w:t>
      </w:r>
      <w:r w:rsidRPr="004077A5">
        <w:rPr>
          <w:b/>
          <w:bCs/>
          <w:sz w:val="20"/>
        </w:rPr>
        <w:t>Agenda 2030</w:t>
      </w:r>
      <w:r w:rsidRPr="004077A5">
        <w:rPr>
          <w:sz w:val="20"/>
        </w:rPr>
        <w:t xml:space="preserve"> </w:t>
      </w:r>
      <w:r w:rsidRPr="004077A5">
        <w:rPr>
          <w:b/>
          <w:bCs/>
          <w:sz w:val="20"/>
        </w:rPr>
        <w:t>für nachhaltige Entwicklung</w:t>
      </w:r>
      <w:r w:rsidRPr="004077A5">
        <w:rPr>
          <w:sz w:val="20"/>
        </w:rPr>
        <w:t xml:space="preserve">. Das Kernstück der Agenda bilden 17 Ziele, die sogenannten </w:t>
      </w:r>
      <w:proofErr w:type="spellStart"/>
      <w:r w:rsidRPr="004077A5">
        <w:rPr>
          <w:sz w:val="20"/>
        </w:rPr>
        <w:t>Sustainable</w:t>
      </w:r>
      <w:proofErr w:type="spellEnd"/>
      <w:r w:rsidRPr="004077A5">
        <w:rPr>
          <w:sz w:val="20"/>
        </w:rPr>
        <w:t xml:space="preserve"> Development Goals (SDGs). Diese sind für jeden Menschen und weltweit gültig. Im Wesentlichen sollen die 17 Ziele für nachhaltige Entwicklung Armut und Hunger beenden</w:t>
      </w:r>
      <w:r w:rsidR="00F9684F" w:rsidRPr="004077A5">
        <w:rPr>
          <w:sz w:val="20"/>
        </w:rPr>
        <w:t xml:space="preserve">, </w:t>
      </w:r>
      <w:r w:rsidRPr="004077A5">
        <w:rPr>
          <w:sz w:val="20"/>
        </w:rPr>
        <w:t xml:space="preserve">Ungleichheiten bekämpfen, Selbstbestimmung der Menschen stärken, Geschlechtergerechtigkeit und ein gutes und gesundes Leben für alle sichern, Wohlstand für alle fördern und Lebensweisen weltweit nachhaltig gestalten. Weitere Informationen finden Sie auf </w:t>
      </w:r>
      <w:r w:rsidRPr="004077A5">
        <w:rPr>
          <w:color w:val="4472C4" w:themeColor="accent1"/>
          <w:sz w:val="20"/>
          <w:u w:val="single"/>
        </w:rPr>
        <w:t>www.17ziele.de</w:t>
      </w:r>
      <w:r w:rsidRPr="004077A5">
        <w:rPr>
          <w:sz w:val="20"/>
        </w:rPr>
        <w:t>.</w:t>
      </w:r>
    </w:p>
    <w:p w14:paraId="43E00D40" w14:textId="56135014" w:rsidR="003D107B" w:rsidRPr="005D5504" w:rsidRDefault="003D107B" w:rsidP="0051452F">
      <w:pPr>
        <w:pStyle w:val="berschrift1"/>
      </w:pPr>
      <w:r w:rsidRPr="005D5504">
        <w:t>Was sind die ESG-Kriterien?</w:t>
      </w:r>
    </w:p>
    <w:p w14:paraId="34FA73D2" w14:textId="37ABF59A" w:rsidR="00465F18" w:rsidRPr="004077A5" w:rsidRDefault="00465F18" w:rsidP="0016362E">
      <w:pPr>
        <w:spacing w:line="276" w:lineRule="auto"/>
        <w:rPr>
          <w:sz w:val="20"/>
        </w:rPr>
      </w:pPr>
      <w:r w:rsidRPr="004077A5">
        <w:rPr>
          <w:sz w:val="20"/>
        </w:rPr>
        <w:t xml:space="preserve">Mit ihrem </w:t>
      </w:r>
      <w:r w:rsidRPr="004077A5">
        <w:rPr>
          <w:b/>
          <w:bCs/>
          <w:sz w:val="20"/>
        </w:rPr>
        <w:t>„Green Deal“</w:t>
      </w:r>
      <w:r w:rsidRPr="004077A5">
        <w:rPr>
          <w:sz w:val="20"/>
        </w:rPr>
        <w:t xml:space="preserve"> setzt sich die Europäische Union (EU) ehrgeizige Ziele. Auf dem Weg in eine nachhaltige Zukunft will sie bis 2050 erster klimaneutraler Kontinent werden. Dafür hat die EU ein umfangreiches Maßnahmenpaket</w:t>
      </w:r>
      <w:r w:rsidR="00F84D51" w:rsidRPr="004077A5">
        <w:rPr>
          <w:sz w:val="20"/>
        </w:rPr>
        <w:t xml:space="preserve"> </w:t>
      </w:r>
      <w:r w:rsidRPr="004077A5">
        <w:rPr>
          <w:sz w:val="20"/>
        </w:rPr>
        <w:t xml:space="preserve">beschlossen („Fit </w:t>
      </w:r>
      <w:proofErr w:type="spellStart"/>
      <w:r w:rsidRPr="004077A5">
        <w:rPr>
          <w:sz w:val="20"/>
        </w:rPr>
        <w:t>for</w:t>
      </w:r>
      <w:proofErr w:type="spellEnd"/>
      <w:r w:rsidRPr="004077A5">
        <w:rPr>
          <w:sz w:val="20"/>
        </w:rPr>
        <w:t xml:space="preserve"> 55“). Der </w:t>
      </w:r>
      <w:r w:rsidRPr="004077A5">
        <w:rPr>
          <w:b/>
          <w:bCs/>
          <w:sz w:val="20"/>
        </w:rPr>
        <w:t>EU-Aktionsplan</w:t>
      </w:r>
      <w:r w:rsidRPr="004077A5">
        <w:rPr>
          <w:sz w:val="20"/>
        </w:rPr>
        <w:t xml:space="preserve"> aus dem Jahr 2018 richtet sich vor allem an die </w:t>
      </w:r>
      <w:r w:rsidRPr="004077A5">
        <w:rPr>
          <w:b/>
          <w:bCs/>
          <w:sz w:val="20"/>
        </w:rPr>
        <w:t>Finanzwirtschaft</w:t>
      </w:r>
      <w:r w:rsidRPr="004077A5">
        <w:rPr>
          <w:sz w:val="20"/>
        </w:rPr>
        <w:t xml:space="preserve">. Diese soll verstärkt nachhaltiges Wachstum finanzieren und Kapitalströme in nachhaltige Investitionen umlenken. </w:t>
      </w:r>
      <w:r w:rsidRPr="004077A5">
        <w:rPr>
          <w:b/>
          <w:bCs/>
          <w:sz w:val="20"/>
        </w:rPr>
        <w:t>Finanzielle Risiken</w:t>
      </w:r>
      <w:r w:rsidRPr="004077A5">
        <w:rPr>
          <w:sz w:val="20"/>
        </w:rPr>
        <w:t xml:space="preserve"> aus dem Klimawandel, Naturkatastrophen, Umweltzerstörung und sozialen Verwerfungen zu senken, lautet ein weiterer Auftrag der EU an die Finanzwirtschaft. </w:t>
      </w:r>
    </w:p>
    <w:p w14:paraId="6E7643B3" w14:textId="38BD2BF8" w:rsidR="005D3D51" w:rsidRPr="004077A5" w:rsidRDefault="00E959CB" w:rsidP="00DF0E54">
      <w:pPr>
        <w:spacing w:line="276" w:lineRule="auto"/>
        <w:rPr>
          <w:sz w:val="20"/>
        </w:rPr>
      </w:pPr>
      <w:r w:rsidRPr="004077A5">
        <w:rPr>
          <w:noProof/>
          <w:sz w:val="20"/>
        </w:rPr>
        <w:drawing>
          <wp:anchor distT="0" distB="0" distL="114300" distR="114300" simplePos="0" relativeHeight="251658241" behindDoc="0" locked="0" layoutInCell="1" allowOverlap="1" wp14:anchorId="11F4CBBC" wp14:editId="6F6A0CBC">
            <wp:simplePos x="0" y="0"/>
            <wp:positionH relativeFrom="column">
              <wp:posOffset>3175</wp:posOffset>
            </wp:positionH>
            <wp:positionV relativeFrom="paragraph">
              <wp:posOffset>157480</wp:posOffset>
            </wp:positionV>
            <wp:extent cx="1137285" cy="885825"/>
            <wp:effectExtent l="0" t="0" r="0" b="0"/>
            <wp:wrapSquare wrapText="bothSides"/>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FC4DBD" w:rsidRPr="004077A5">
        <w:rPr>
          <w:sz w:val="20"/>
        </w:rPr>
        <w:t xml:space="preserve">Auf europäischer Ebene spricht man im Zusammenhang mit Nachhaltigkeit häufig von </w:t>
      </w:r>
      <w:r w:rsidR="00C26500" w:rsidRPr="004077A5">
        <w:rPr>
          <w:sz w:val="20"/>
        </w:rPr>
        <w:t>den</w:t>
      </w:r>
      <w:r w:rsidR="00FC4DBD" w:rsidRPr="004077A5">
        <w:rPr>
          <w:sz w:val="20"/>
        </w:rPr>
        <w:t xml:space="preserve"> </w:t>
      </w:r>
      <w:r w:rsidR="00FC4DBD" w:rsidRPr="004077A5">
        <w:rPr>
          <w:b/>
          <w:bCs/>
          <w:sz w:val="20"/>
        </w:rPr>
        <w:t>ESG-Kriterien</w:t>
      </w:r>
      <w:r w:rsidR="00FC4DBD" w:rsidRPr="004077A5">
        <w:rPr>
          <w:sz w:val="20"/>
        </w:rPr>
        <w:t xml:space="preserve">. Hier steht </w:t>
      </w:r>
      <w:r w:rsidR="00FC4DBD" w:rsidRPr="004077A5">
        <w:rPr>
          <w:b/>
          <w:bCs/>
          <w:sz w:val="20"/>
        </w:rPr>
        <w:t xml:space="preserve">E für Umwelt </w:t>
      </w:r>
      <w:r w:rsidR="00FC4DBD" w:rsidRPr="004077A5">
        <w:rPr>
          <w:sz w:val="20"/>
        </w:rPr>
        <w:t xml:space="preserve">(Environment), </w:t>
      </w:r>
      <w:r w:rsidR="00FC4DBD" w:rsidRPr="004077A5">
        <w:rPr>
          <w:b/>
          <w:bCs/>
          <w:sz w:val="20"/>
        </w:rPr>
        <w:t xml:space="preserve">S </w:t>
      </w:r>
      <w:r w:rsidR="00375655">
        <w:rPr>
          <w:b/>
          <w:bCs/>
          <w:sz w:val="20"/>
        </w:rPr>
        <w:t xml:space="preserve">steht </w:t>
      </w:r>
      <w:r w:rsidR="00FC4DBD" w:rsidRPr="004077A5">
        <w:rPr>
          <w:b/>
          <w:bCs/>
          <w:sz w:val="20"/>
        </w:rPr>
        <w:t xml:space="preserve">für </w:t>
      </w:r>
      <w:r w:rsidR="006414F1">
        <w:rPr>
          <w:b/>
          <w:bCs/>
          <w:sz w:val="20"/>
        </w:rPr>
        <w:t>Soziales</w:t>
      </w:r>
      <w:r w:rsidR="00FC4DBD" w:rsidRPr="004077A5">
        <w:rPr>
          <w:sz w:val="20"/>
        </w:rPr>
        <w:t xml:space="preserve"> (</w:t>
      </w:r>
      <w:proofErr w:type="spellStart"/>
      <w:r w:rsidR="00FC4DBD" w:rsidRPr="004077A5">
        <w:rPr>
          <w:sz w:val="20"/>
        </w:rPr>
        <w:t>Social</w:t>
      </w:r>
      <w:proofErr w:type="spellEnd"/>
      <w:r w:rsidR="00FC4DBD" w:rsidRPr="004077A5">
        <w:rPr>
          <w:sz w:val="20"/>
        </w:rPr>
        <w:t xml:space="preserve">) </w:t>
      </w:r>
      <w:r w:rsidR="00FC4DBD" w:rsidRPr="00B404A9">
        <w:rPr>
          <w:sz w:val="20"/>
        </w:rPr>
        <w:t>und</w:t>
      </w:r>
      <w:r w:rsidR="00FC4DBD" w:rsidRPr="004077A5">
        <w:rPr>
          <w:b/>
          <w:bCs/>
          <w:sz w:val="20"/>
        </w:rPr>
        <w:t xml:space="preserve"> G</w:t>
      </w:r>
      <w:r w:rsidR="00B404A9">
        <w:rPr>
          <w:b/>
          <w:bCs/>
          <w:sz w:val="20"/>
        </w:rPr>
        <w:t xml:space="preserve"> steht </w:t>
      </w:r>
      <w:r w:rsidR="00FC4DBD" w:rsidRPr="004077A5">
        <w:rPr>
          <w:b/>
          <w:bCs/>
          <w:sz w:val="20"/>
        </w:rPr>
        <w:t>für verantwortungsvolle Unternehmensführung</w:t>
      </w:r>
      <w:r w:rsidR="00FC4DBD" w:rsidRPr="004077A5">
        <w:rPr>
          <w:sz w:val="20"/>
        </w:rPr>
        <w:t xml:space="preserve"> (</w:t>
      </w:r>
      <w:proofErr w:type="spellStart"/>
      <w:r w:rsidR="00FC4DBD" w:rsidRPr="004077A5">
        <w:rPr>
          <w:sz w:val="20"/>
        </w:rPr>
        <w:t>Governance</w:t>
      </w:r>
      <w:proofErr w:type="spellEnd"/>
      <w:r w:rsidR="00FC4DBD" w:rsidRPr="004077A5">
        <w:rPr>
          <w:sz w:val="20"/>
        </w:rPr>
        <w:t xml:space="preserve">). </w:t>
      </w:r>
      <w:r w:rsidR="00D15040" w:rsidRPr="004077A5">
        <w:rPr>
          <w:sz w:val="20"/>
        </w:rPr>
        <w:t xml:space="preserve">Bei </w:t>
      </w:r>
      <w:r w:rsidR="005D3D51" w:rsidRPr="004077A5">
        <w:rPr>
          <w:sz w:val="20"/>
        </w:rPr>
        <w:t>Finanzprodukte</w:t>
      </w:r>
      <w:r w:rsidR="00D15040" w:rsidRPr="004077A5">
        <w:rPr>
          <w:sz w:val="20"/>
        </w:rPr>
        <w:t>n</w:t>
      </w:r>
      <w:r w:rsidR="005D3D51" w:rsidRPr="004077A5">
        <w:rPr>
          <w:sz w:val="20"/>
        </w:rPr>
        <w:t xml:space="preserve"> s</w:t>
      </w:r>
      <w:r w:rsidR="00991135" w:rsidRPr="004077A5">
        <w:rPr>
          <w:sz w:val="20"/>
        </w:rPr>
        <w:t>ollen</w:t>
      </w:r>
      <w:r w:rsidR="005D3D51" w:rsidRPr="004077A5">
        <w:rPr>
          <w:sz w:val="20"/>
        </w:rPr>
        <w:t xml:space="preserve"> die ESG-Kriterien nachprüfbare </w:t>
      </w:r>
      <w:r w:rsidR="00A244EC" w:rsidRPr="004077A5">
        <w:rPr>
          <w:sz w:val="20"/>
        </w:rPr>
        <w:t>Merkmale</w:t>
      </w:r>
      <w:r w:rsidR="00F9684F" w:rsidRPr="004077A5">
        <w:rPr>
          <w:sz w:val="20"/>
        </w:rPr>
        <w:t xml:space="preserve"> </w:t>
      </w:r>
      <w:r w:rsidR="007D42BE" w:rsidRPr="004077A5">
        <w:rPr>
          <w:sz w:val="20"/>
        </w:rPr>
        <w:t xml:space="preserve">liefern, mit denen </w:t>
      </w:r>
      <w:r w:rsidR="005D3D51" w:rsidRPr="004077A5">
        <w:rPr>
          <w:sz w:val="20"/>
        </w:rPr>
        <w:t xml:space="preserve">Investitionen hinsichtlich ihrer Nachhaltigkeit </w:t>
      </w:r>
      <w:r w:rsidR="007D42BE" w:rsidRPr="004077A5">
        <w:rPr>
          <w:sz w:val="20"/>
        </w:rPr>
        <w:t xml:space="preserve">eingeordnet werden </w:t>
      </w:r>
      <w:r w:rsidR="005D3D51" w:rsidRPr="004077A5">
        <w:rPr>
          <w:sz w:val="20"/>
        </w:rPr>
        <w:t xml:space="preserve">können. </w:t>
      </w:r>
    </w:p>
    <w:p w14:paraId="15EEEE27" w14:textId="4DD88391" w:rsidR="00FC0D53" w:rsidRPr="004077A5" w:rsidRDefault="00FC0D53" w:rsidP="0016362E">
      <w:pPr>
        <w:spacing w:line="276" w:lineRule="auto"/>
        <w:rPr>
          <w:sz w:val="20"/>
        </w:rPr>
      </w:pPr>
      <w:r w:rsidRPr="004077A5">
        <w:rPr>
          <w:sz w:val="20"/>
        </w:rPr>
        <w:t>Festzuhalten ist hier no</w:t>
      </w:r>
      <w:r w:rsidR="00A049CB" w:rsidRPr="004077A5">
        <w:rPr>
          <w:sz w:val="20"/>
        </w:rPr>
        <w:t xml:space="preserve">ch: </w:t>
      </w:r>
      <w:r w:rsidR="000856B9" w:rsidRPr="004077A5">
        <w:rPr>
          <w:sz w:val="20"/>
        </w:rPr>
        <w:t>I</w:t>
      </w:r>
      <w:r w:rsidR="00A049CB" w:rsidRPr="004077A5">
        <w:rPr>
          <w:sz w:val="20"/>
        </w:rPr>
        <w:t>n Bezug auf Investition</w:t>
      </w:r>
      <w:r w:rsidR="00A244EC" w:rsidRPr="004077A5">
        <w:rPr>
          <w:sz w:val="20"/>
        </w:rPr>
        <w:t xml:space="preserve">en </w:t>
      </w:r>
      <w:r w:rsidR="00DA6E56" w:rsidRPr="004077A5">
        <w:rPr>
          <w:sz w:val="20"/>
        </w:rPr>
        <w:t xml:space="preserve">hat der </w:t>
      </w:r>
      <w:r w:rsidR="00A049CB" w:rsidRPr="004077A5">
        <w:rPr>
          <w:sz w:val="20"/>
        </w:rPr>
        <w:t xml:space="preserve">Gesetzgeber </w:t>
      </w:r>
      <w:r w:rsidR="003A6278" w:rsidRPr="004077A5">
        <w:rPr>
          <w:sz w:val="20"/>
        </w:rPr>
        <w:t>den Begriff</w:t>
      </w:r>
      <w:r w:rsidR="00DA6E56" w:rsidRPr="004077A5">
        <w:rPr>
          <w:sz w:val="20"/>
        </w:rPr>
        <w:t xml:space="preserve"> Nachhaltigkeit </w:t>
      </w:r>
      <w:r w:rsidRPr="004077A5">
        <w:rPr>
          <w:sz w:val="20"/>
        </w:rPr>
        <w:t>bis dato</w:t>
      </w:r>
      <w:r w:rsidR="00A049CB" w:rsidRPr="004077A5">
        <w:rPr>
          <w:sz w:val="20"/>
        </w:rPr>
        <w:t xml:space="preserve"> </w:t>
      </w:r>
      <w:r w:rsidRPr="004077A5">
        <w:rPr>
          <w:sz w:val="20"/>
        </w:rPr>
        <w:t xml:space="preserve">keineswegs </w:t>
      </w:r>
      <w:r w:rsidR="00A244EC" w:rsidRPr="004077A5">
        <w:rPr>
          <w:sz w:val="20"/>
        </w:rPr>
        <w:t xml:space="preserve">durchgängig </w:t>
      </w:r>
      <w:r w:rsidRPr="004077A5">
        <w:rPr>
          <w:sz w:val="20"/>
        </w:rPr>
        <w:t>definiert.</w:t>
      </w:r>
      <w:r w:rsidR="00C908FF" w:rsidRPr="004077A5">
        <w:rPr>
          <w:sz w:val="20"/>
        </w:rPr>
        <w:t xml:space="preserve"> </w:t>
      </w:r>
    </w:p>
    <w:p w14:paraId="3AB8E81C" w14:textId="3D267CC1" w:rsidR="00314620" w:rsidRPr="004077A5" w:rsidRDefault="00314620" w:rsidP="0016362E">
      <w:pPr>
        <w:spacing w:line="276" w:lineRule="auto"/>
        <w:rPr>
          <w:sz w:val="20"/>
        </w:rPr>
      </w:pPr>
      <w:r w:rsidRPr="004077A5">
        <w:rPr>
          <w:sz w:val="20"/>
        </w:rPr>
        <w:t>Das sind die wichtigsten Aspekte von Nachhaltigkeit</w:t>
      </w:r>
      <w:r w:rsidR="00DD1E7A" w:rsidRPr="004077A5">
        <w:rPr>
          <w:sz w:val="20"/>
        </w:rPr>
        <w:t xml:space="preserve"> im Rahmen der ESG-Kriterien</w:t>
      </w:r>
      <w:r w:rsidRPr="004077A5">
        <w:rPr>
          <w:sz w:val="20"/>
        </w:rPr>
        <w:t>:</w:t>
      </w:r>
    </w:p>
    <w:p w14:paraId="2F939C38" w14:textId="597E6456" w:rsidR="00314620" w:rsidRPr="004077A5" w:rsidRDefault="00314620" w:rsidP="006612DA">
      <w:pPr>
        <w:pStyle w:val="Listenabsatz"/>
        <w:ind w:left="426"/>
      </w:pPr>
      <w:r w:rsidRPr="004077A5">
        <w:t xml:space="preserve">Umwelt- und </w:t>
      </w:r>
      <w:r w:rsidRPr="0051452F">
        <w:t>Klimaschutz</w:t>
      </w:r>
      <w:r w:rsidR="00D12C46" w:rsidRPr="004077A5">
        <w:t xml:space="preserve"> (E)</w:t>
      </w:r>
    </w:p>
    <w:p w14:paraId="4F959B54" w14:textId="62B348A9" w:rsidR="00314620" w:rsidRPr="004077A5" w:rsidRDefault="00314620" w:rsidP="0016362E">
      <w:pPr>
        <w:spacing w:line="276" w:lineRule="auto"/>
        <w:rPr>
          <w:sz w:val="20"/>
        </w:rPr>
      </w:pPr>
      <w:r w:rsidRPr="004077A5">
        <w:rPr>
          <w:sz w:val="20"/>
        </w:rPr>
        <w:t xml:space="preserve">Dazu zählen zum Beispiel ein verantwortungsbewusster Energieeinsatz, der sparsame Umgang mit Ressourcen, </w:t>
      </w:r>
      <w:r w:rsidR="0074035B" w:rsidRPr="004077A5">
        <w:rPr>
          <w:sz w:val="20"/>
        </w:rPr>
        <w:t xml:space="preserve">Schutz der Gewässer und der Meere, </w:t>
      </w:r>
      <w:r w:rsidRPr="004077A5">
        <w:rPr>
          <w:sz w:val="20"/>
        </w:rPr>
        <w:t xml:space="preserve">Erhalt der Artenvielfalt, </w:t>
      </w:r>
      <w:r w:rsidR="0074035B" w:rsidRPr="004077A5">
        <w:rPr>
          <w:sz w:val="20"/>
        </w:rPr>
        <w:t xml:space="preserve">Förderung der Kreislaufwirtschaft, </w:t>
      </w:r>
      <w:r w:rsidRPr="004077A5">
        <w:rPr>
          <w:sz w:val="20"/>
        </w:rPr>
        <w:t>Aufforstung von Wäldern, weniger Emissionen und Treibhausgase, der Verzicht auf Pestizide und weitere Gifte oder weniger industrielle Fleischproduktion.</w:t>
      </w:r>
    </w:p>
    <w:p w14:paraId="3974B4F1" w14:textId="199C1D3F" w:rsidR="00314620" w:rsidRPr="004077A5" w:rsidRDefault="00314620" w:rsidP="006612DA">
      <w:pPr>
        <w:pStyle w:val="Listenabsatz"/>
        <w:ind w:left="426"/>
      </w:pPr>
      <w:r w:rsidRPr="004077A5">
        <w:t>Soziales und Menschenrechte</w:t>
      </w:r>
      <w:r w:rsidR="00D12C46" w:rsidRPr="004077A5">
        <w:t xml:space="preserve"> (S)</w:t>
      </w:r>
    </w:p>
    <w:p w14:paraId="516A5295" w14:textId="12F772E9" w:rsidR="00916CBF" w:rsidRPr="004077A5" w:rsidRDefault="00314620" w:rsidP="0016362E">
      <w:pPr>
        <w:spacing w:line="276" w:lineRule="auto"/>
        <w:rPr>
          <w:sz w:val="20"/>
        </w:rPr>
      </w:pPr>
      <w:r w:rsidRPr="004077A5">
        <w:rPr>
          <w:sz w:val="20"/>
        </w:rPr>
        <w:t xml:space="preserve">Unternehmen tragen Verantwortung, nicht zuletzt für Beschäftigte und Zulieferbetriebe. Achten sie Menschenrechte, bieten sie faire Arbeitsbedingungen unabhängig von Alter und Geschlecht, Herkunft oder Religion? Wie steht es um Arbeitssicherheit und Qualifizierung der Beschäftigten sowie Chancengleichheit auf allen </w:t>
      </w:r>
      <w:r w:rsidR="0074035B" w:rsidRPr="004077A5">
        <w:rPr>
          <w:sz w:val="20"/>
        </w:rPr>
        <w:t>E</w:t>
      </w:r>
      <w:r w:rsidRPr="004077A5">
        <w:rPr>
          <w:sz w:val="20"/>
        </w:rPr>
        <w:t xml:space="preserve">benen? Der Verzicht auf Kinder- und Zwangsarbeit und </w:t>
      </w:r>
      <w:r w:rsidR="001850AD" w:rsidRPr="004077A5">
        <w:rPr>
          <w:sz w:val="20"/>
        </w:rPr>
        <w:t xml:space="preserve">auf </w:t>
      </w:r>
      <w:r w:rsidRPr="004077A5">
        <w:rPr>
          <w:sz w:val="20"/>
        </w:rPr>
        <w:t xml:space="preserve">gesellschaftspolitisch problematische Praktiken sind ebenfalls wichtige Aspekte </w:t>
      </w:r>
      <w:r w:rsidR="00D05FE6" w:rsidRPr="004077A5">
        <w:rPr>
          <w:sz w:val="20"/>
        </w:rPr>
        <w:t xml:space="preserve">sozial </w:t>
      </w:r>
      <w:r w:rsidRPr="004077A5">
        <w:rPr>
          <w:sz w:val="20"/>
        </w:rPr>
        <w:t xml:space="preserve">nachhaltigen Wirtschaftens. </w:t>
      </w:r>
    </w:p>
    <w:p w14:paraId="5C858431" w14:textId="1433CA75" w:rsidR="00314620" w:rsidRPr="004077A5" w:rsidRDefault="00314620" w:rsidP="00D3511F">
      <w:pPr>
        <w:pStyle w:val="Listenabsatz"/>
        <w:ind w:left="426"/>
      </w:pPr>
      <w:r w:rsidRPr="004077A5">
        <w:t>Unternehmensführung</w:t>
      </w:r>
      <w:r w:rsidR="00D12C46" w:rsidRPr="004077A5">
        <w:t xml:space="preserve"> (G)</w:t>
      </w:r>
    </w:p>
    <w:p w14:paraId="0D601957" w14:textId="4872EA5E" w:rsidR="00314620" w:rsidRPr="004077A5" w:rsidRDefault="00314620" w:rsidP="0016362E">
      <w:pPr>
        <w:spacing w:line="276" w:lineRule="auto"/>
        <w:rPr>
          <w:sz w:val="20"/>
        </w:rPr>
      </w:pPr>
      <w:r w:rsidRPr="004077A5">
        <w:rPr>
          <w:sz w:val="20"/>
        </w:rPr>
        <w:t xml:space="preserve">Hier steht ethisches und gesetzeskonformes Verhalten des Unternehmens im Vordergrund – gegenüber Mitbewerbern, Staat und Gesellschaft. Tabu sind zum Beispiel Bestechung und Korruption, unerlaubte Preisabsprachen oder Steuervermeidung. Gefordert werden Transparenz, Fairness, unabhängige Kontrollorgane und Steuerehrlichkeit. </w:t>
      </w:r>
    </w:p>
    <w:p w14:paraId="1CF46A1D" w14:textId="16DA11CB" w:rsidR="00FB1498" w:rsidRPr="00D35F03" w:rsidRDefault="004A239C" w:rsidP="0051452F">
      <w:pPr>
        <w:pStyle w:val="berschrift1"/>
      </w:pPr>
      <w:r w:rsidRPr="00D35F03">
        <w:lastRenderedPageBreak/>
        <w:t>Gesetzliche Grundlagen und Begriffe</w:t>
      </w:r>
    </w:p>
    <w:p w14:paraId="071189FF" w14:textId="29B4DCB4" w:rsidR="003066C6" w:rsidRPr="004077A5" w:rsidRDefault="006B01E9" w:rsidP="0016362E">
      <w:pPr>
        <w:spacing w:line="276" w:lineRule="auto"/>
        <w:rPr>
          <w:sz w:val="20"/>
        </w:rPr>
      </w:pPr>
      <w:r w:rsidRPr="004077A5">
        <w:rPr>
          <w:sz w:val="20"/>
        </w:rPr>
        <w:t xml:space="preserve">Die im Juni 2020 beschlossene </w:t>
      </w:r>
      <w:r w:rsidR="00AD35EC" w:rsidRPr="004077A5">
        <w:rPr>
          <w:b/>
          <w:bCs/>
          <w:sz w:val="20"/>
        </w:rPr>
        <w:t>Taxonomie</w:t>
      </w:r>
      <w:r w:rsidR="00ED0209" w:rsidRPr="004077A5">
        <w:rPr>
          <w:b/>
          <w:bCs/>
          <w:sz w:val="20"/>
        </w:rPr>
        <w:t>-V</w:t>
      </w:r>
      <w:r w:rsidR="00AD35EC" w:rsidRPr="004077A5">
        <w:rPr>
          <w:b/>
          <w:bCs/>
          <w:sz w:val="20"/>
        </w:rPr>
        <w:t>erordnung</w:t>
      </w:r>
      <w:r w:rsidR="00AD35EC" w:rsidRPr="004077A5">
        <w:rPr>
          <w:sz w:val="20"/>
        </w:rPr>
        <w:t xml:space="preserve"> </w:t>
      </w:r>
      <w:r w:rsidRPr="004077A5">
        <w:rPr>
          <w:sz w:val="20"/>
        </w:rPr>
        <w:t xml:space="preserve">der EU </w:t>
      </w:r>
      <w:r w:rsidR="00BA2A27" w:rsidRPr="004077A5">
        <w:rPr>
          <w:sz w:val="20"/>
        </w:rPr>
        <w:t xml:space="preserve">regelt die Kriterien zur Bestimmung, ob eine Wirtschaftstätigkeit als ökologisch nachhaltig einzustufen ist. </w:t>
      </w:r>
      <w:r w:rsidR="00D83028" w:rsidRPr="004077A5">
        <w:rPr>
          <w:sz w:val="20"/>
        </w:rPr>
        <w:t xml:space="preserve">Dafür </w:t>
      </w:r>
      <w:r w:rsidR="00525836" w:rsidRPr="004077A5">
        <w:rPr>
          <w:sz w:val="20"/>
        </w:rPr>
        <w:t xml:space="preserve">wurden </w:t>
      </w:r>
      <w:r w:rsidR="00EC51A2" w:rsidRPr="004077A5">
        <w:rPr>
          <w:sz w:val="20"/>
        </w:rPr>
        <w:t xml:space="preserve">insgesamt </w:t>
      </w:r>
      <w:r w:rsidRPr="004077A5">
        <w:rPr>
          <w:b/>
          <w:bCs/>
          <w:sz w:val="20"/>
        </w:rPr>
        <w:t>sechs Umweltziele</w:t>
      </w:r>
      <w:r w:rsidR="00CD3E26" w:rsidRPr="004077A5">
        <w:rPr>
          <w:b/>
          <w:bCs/>
          <w:sz w:val="20"/>
        </w:rPr>
        <w:t xml:space="preserve"> </w:t>
      </w:r>
      <w:r w:rsidR="00CD3E26" w:rsidRPr="004077A5">
        <w:rPr>
          <w:sz w:val="20"/>
        </w:rPr>
        <w:t>festgelegt. Das sind:</w:t>
      </w:r>
      <w:r w:rsidR="00540888" w:rsidRPr="004077A5">
        <w:rPr>
          <w:b/>
          <w:bCs/>
          <w:sz w:val="20"/>
        </w:rPr>
        <w:t xml:space="preserve"> </w:t>
      </w:r>
      <w:r w:rsidRPr="004077A5">
        <w:rPr>
          <w:b/>
          <w:bCs/>
          <w:sz w:val="20"/>
        </w:rPr>
        <w:t>Klimaschutz,</w:t>
      </w:r>
      <w:r w:rsidRPr="004077A5">
        <w:rPr>
          <w:sz w:val="20"/>
        </w:rPr>
        <w:t xml:space="preserve"> </w:t>
      </w:r>
      <w:r w:rsidRPr="004077A5">
        <w:rPr>
          <w:b/>
          <w:bCs/>
          <w:sz w:val="20"/>
        </w:rPr>
        <w:t>Anpassungen an den Klimawandel</w:t>
      </w:r>
      <w:r w:rsidRPr="004077A5">
        <w:rPr>
          <w:sz w:val="20"/>
        </w:rPr>
        <w:t xml:space="preserve">, </w:t>
      </w:r>
      <w:r w:rsidRPr="004077A5">
        <w:rPr>
          <w:b/>
          <w:bCs/>
          <w:sz w:val="20"/>
        </w:rPr>
        <w:t>nachhaltige Nutzung und Schutz von Wasser- und Meeresressourcen</w:t>
      </w:r>
      <w:r w:rsidRPr="004077A5">
        <w:rPr>
          <w:sz w:val="20"/>
        </w:rPr>
        <w:t xml:space="preserve">, </w:t>
      </w:r>
      <w:r w:rsidRPr="004077A5">
        <w:rPr>
          <w:b/>
          <w:bCs/>
          <w:sz w:val="20"/>
        </w:rPr>
        <w:t>Übergang zu einer Kreislaufwirtschaft</w:t>
      </w:r>
      <w:r w:rsidRPr="004077A5">
        <w:rPr>
          <w:sz w:val="20"/>
        </w:rPr>
        <w:t xml:space="preserve">, </w:t>
      </w:r>
      <w:r w:rsidRPr="004077A5">
        <w:rPr>
          <w:b/>
          <w:bCs/>
          <w:sz w:val="20"/>
        </w:rPr>
        <w:t>Vermeidung und Verminderung der Umweltverschmutzung</w:t>
      </w:r>
      <w:r w:rsidRPr="004077A5">
        <w:rPr>
          <w:sz w:val="20"/>
        </w:rPr>
        <w:t xml:space="preserve"> sowie </w:t>
      </w:r>
      <w:r w:rsidRPr="004077A5">
        <w:rPr>
          <w:b/>
          <w:bCs/>
          <w:sz w:val="20"/>
        </w:rPr>
        <w:t>Schutz und</w:t>
      </w:r>
      <w:r w:rsidR="00CD3E26" w:rsidRPr="004077A5">
        <w:rPr>
          <w:b/>
          <w:bCs/>
          <w:sz w:val="20"/>
        </w:rPr>
        <w:t xml:space="preserve"> </w:t>
      </w:r>
      <w:r w:rsidRPr="004077A5">
        <w:rPr>
          <w:b/>
          <w:bCs/>
          <w:sz w:val="20"/>
        </w:rPr>
        <w:t>Wiederherstellung der Biodiversität und der Ökosysteme</w:t>
      </w:r>
      <w:r w:rsidR="00ED0209" w:rsidRPr="004077A5">
        <w:rPr>
          <w:sz w:val="20"/>
        </w:rPr>
        <w:t>.</w:t>
      </w:r>
      <w:r w:rsidR="004A7A08" w:rsidRPr="004077A5">
        <w:rPr>
          <w:sz w:val="20"/>
        </w:rPr>
        <w:t xml:space="preserve"> </w:t>
      </w:r>
      <w:r w:rsidR="00E03061" w:rsidRPr="004077A5">
        <w:rPr>
          <w:sz w:val="20"/>
        </w:rPr>
        <w:t>D</w:t>
      </w:r>
      <w:r w:rsidR="008754B8" w:rsidRPr="004077A5">
        <w:rPr>
          <w:sz w:val="20"/>
        </w:rPr>
        <w:t>as</w:t>
      </w:r>
      <w:r w:rsidR="00E03061" w:rsidRPr="004077A5">
        <w:rPr>
          <w:sz w:val="20"/>
        </w:rPr>
        <w:t xml:space="preserve"> Förder</w:t>
      </w:r>
      <w:r w:rsidR="008754B8" w:rsidRPr="004077A5">
        <w:rPr>
          <w:sz w:val="20"/>
        </w:rPr>
        <w:t>n</w:t>
      </w:r>
      <w:r w:rsidR="00E03061" w:rsidRPr="004077A5">
        <w:rPr>
          <w:sz w:val="20"/>
        </w:rPr>
        <w:t xml:space="preserve"> eines Umweltzieles darf dabei nicht auf Kosten eines anderen gehen</w:t>
      </w:r>
      <w:r w:rsidR="00D05FE6" w:rsidRPr="004077A5">
        <w:rPr>
          <w:sz w:val="20"/>
        </w:rPr>
        <w:t>. Z</w:t>
      </w:r>
      <w:r w:rsidR="00E03061" w:rsidRPr="004077A5">
        <w:rPr>
          <w:sz w:val="20"/>
        </w:rPr>
        <w:t>udem dürfen dadurch keine negativen Auswirkungen auf Sozialstandards und faire Arbeitsbedingungen entstehen.</w:t>
      </w:r>
      <w:r w:rsidR="00420875" w:rsidRPr="004077A5">
        <w:rPr>
          <w:sz w:val="20"/>
        </w:rPr>
        <w:t xml:space="preserve"> </w:t>
      </w:r>
      <w:r w:rsidR="00BA457A" w:rsidRPr="004077A5">
        <w:rPr>
          <w:sz w:val="20"/>
        </w:rPr>
        <w:t>Nachhaltige Investitionen mit ökologischer Zielsetzung können mit der Taxonomie in Einklang stehen oder nicht.</w:t>
      </w:r>
    </w:p>
    <w:p w14:paraId="68069406" w14:textId="0C5D3F20" w:rsidR="004A7A08" w:rsidRPr="004077A5" w:rsidRDefault="000E4484" w:rsidP="0016362E">
      <w:pPr>
        <w:spacing w:line="276" w:lineRule="auto"/>
        <w:rPr>
          <w:sz w:val="20"/>
        </w:rPr>
      </w:pPr>
      <w:r w:rsidRPr="004077A5">
        <w:rPr>
          <w:sz w:val="20"/>
        </w:rPr>
        <w:t xml:space="preserve">Seit </w:t>
      </w:r>
      <w:r w:rsidR="00420875" w:rsidRPr="004077A5">
        <w:rPr>
          <w:sz w:val="20"/>
        </w:rPr>
        <w:t>Januar</w:t>
      </w:r>
      <w:r w:rsidR="00E03061" w:rsidRPr="004077A5">
        <w:rPr>
          <w:sz w:val="20"/>
        </w:rPr>
        <w:t xml:space="preserve"> 2022 </w:t>
      </w:r>
      <w:r w:rsidRPr="004077A5">
        <w:rPr>
          <w:sz w:val="20"/>
        </w:rPr>
        <w:t xml:space="preserve">gibt es </w:t>
      </w:r>
      <w:r w:rsidR="00E03061" w:rsidRPr="004077A5">
        <w:rPr>
          <w:sz w:val="20"/>
        </w:rPr>
        <w:t>konkrete Bewertungskriterien für die beiden Umweltziele Klimaschutz (</w:t>
      </w:r>
      <w:r w:rsidR="00420875" w:rsidRPr="004077A5">
        <w:rPr>
          <w:sz w:val="20"/>
        </w:rPr>
        <w:t>Treibhausgasvermeidung</w:t>
      </w:r>
      <w:r w:rsidR="00E03061" w:rsidRPr="004077A5">
        <w:rPr>
          <w:sz w:val="20"/>
        </w:rPr>
        <w:t>) und Anpassung an den Klimawandel.</w:t>
      </w:r>
      <w:r w:rsidRPr="004077A5">
        <w:rPr>
          <w:sz w:val="20"/>
        </w:rPr>
        <w:t xml:space="preserve"> </w:t>
      </w:r>
      <w:r w:rsidR="008C4C54" w:rsidRPr="008C4C54">
        <w:rPr>
          <w:sz w:val="20"/>
        </w:rPr>
        <w:t>Die Anforderungen an die übrigen Umweltziele 3 bis 6 folgten im Juli 2023</w:t>
      </w:r>
      <w:r w:rsidRPr="004077A5">
        <w:rPr>
          <w:sz w:val="20"/>
        </w:rPr>
        <w:t>.</w:t>
      </w:r>
      <w:r w:rsidR="00550D9E" w:rsidRPr="004077A5">
        <w:rPr>
          <w:sz w:val="20"/>
        </w:rPr>
        <w:t xml:space="preserve"> </w:t>
      </w:r>
      <w:r w:rsidR="00916CBF" w:rsidRPr="004077A5">
        <w:rPr>
          <w:sz w:val="20"/>
        </w:rPr>
        <w:t xml:space="preserve">Für </w:t>
      </w:r>
      <w:r w:rsidR="00F311B6" w:rsidRPr="004077A5">
        <w:rPr>
          <w:sz w:val="20"/>
        </w:rPr>
        <w:t xml:space="preserve">den </w:t>
      </w:r>
      <w:r w:rsidR="004A7A08" w:rsidRPr="004077A5">
        <w:rPr>
          <w:rFonts w:eastAsia="Calibri"/>
          <w:spacing w:val="-1"/>
          <w:sz w:val="20"/>
        </w:rPr>
        <w:t xml:space="preserve">Bereich </w:t>
      </w:r>
      <w:r w:rsidR="00437A3D" w:rsidRPr="004077A5">
        <w:rPr>
          <w:rFonts w:eastAsia="Calibri"/>
          <w:b/>
          <w:bCs/>
          <w:spacing w:val="-1"/>
          <w:sz w:val="20"/>
        </w:rPr>
        <w:t xml:space="preserve">Soziales </w:t>
      </w:r>
      <w:r w:rsidR="004A7A08" w:rsidRPr="004077A5">
        <w:rPr>
          <w:rFonts w:eastAsia="Calibri"/>
          <w:b/>
          <w:bCs/>
          <w:spacing w:val="-1"/>
          <w:sz w:val="20"/>
        </w:rPr>
        <w:t>(S)</w:t>
      </w:r>
      <w:r w:rsidR="004A7A08" w:rsidRPr="004077A5">
        <w:rPr>
          <w:rFonts w:eastAsia="Calibri"/>
          <w:spacing w:val="-1"/>
          <w:sz w:val="20"/>
        </w:rPr>
        <w:t xml:space="preserve"> </w:t>
      </w:r>
      <w:r w:rsidR="00F311B6" w:rsidRPr="004077A5">
        <w:rPr>
          <w:rFonts w:eastAsia="Calibri"/>
          <w:spacing w:val="-1"/>
          <w:sz w:val="20"/>
        </w:rPr>
        <w:t xml:space="preserve">soll </w:t>
      </w:r>
      <w:r w:rsidR="00821CDE" w:rsidRPr="004077A5">
        <w:rPr>
          <w:rFonts w:eastAsia="Calibri"/>
          <w:spacing w:val="-1"/>
          <w:sz w:val="20"/>
        </w:rPr>
        <w:t xml:space="preserve">eine Taxonomie entwickelt werden. Im Bereich </w:t>
      </w:r>
      <w:r w:rsidR="004A7A08" w:rsidRPr="004077A5">
        <w:rPr>
          <w:rFonts w:eastAsia="Calibri"/>
          <w:b/>
          <w:bCs/>
          <w:spacing w:val="-1"/>
          <w:sz w:val="20"/>
        </w:rPr>
        <w:t xml:space="preserve">Unternehmensführung </w:t>
      </w:r>
      <w:r w:rsidR="004A7A08" w:rsidRPr="007379D5">
        <w:rPr>
          <w:rFonts w:eastAsia="Calibri"/>
          <w:spacing w:val="-1"/>
          <w:sz w:val="20"/>
        </w:rPr>
        <w:t>(G</w:t>
      </w:r>
      <w:r w:rsidR="00B52164" w:rsidRPr="004077A5">
        <w:rPr>
          <w:rFonts w:eastAsia="Calibri"/>
          <w:spacing w:val="-1"/>
          <w:sz w:val="20"/>
        </w:rPr>
        <w:t xml:space="preserve"> wie </w:t>
      </w:r>
      <w:proofErr w:type="spellStart"/>
      <w:r w:rsidR="00B52164" w:rsidRPr="004077A5">
        <w:rPr>
          <w:rFonts w:eastAsia="Calibri"/>
          <w:spacing w:val="-1"/>
          <w:sz w:val="20"/>
        </w:rPr>
        <w:t>Governance</w:t>
      </w:r>
      <w:proofErr w:type="spellEnd"/>
      <w:r w:rsidR="007379D5">
        <w:rPr>
          <w:rFonts w:eastAsia="Calibri"/>
          <w:spacing w:val="-1"/>
          <w:sz w:val="20"/>
        </w:rPr>
        <w:t>)</w:t>
      </w:r>
      <w:r w:rsidR="00B52164" w:rsidRPr="004077A5">
        <w:rPr>
          <w:rFonts w:eastAsia="Calibri"/>
          <w:spacing w:val="-1"/>
          <w:sz w:val="20"/>
        </w:rPr>
        <w:t xml:space="preserve"> ist keine Taxonomie zu erwarten. Hier greifen bereits vorhandene internationale Standards und Abkommen, beispielsweise von den Vereinten Nationen </w:t>
      </w:r>
      <w:r w:rsidR="00C127BA" w:rsidRPr="004077A5">
        <w:rPr>
          <w:rFonts w:eastAsia="Calibri"/>
          <w:spacing w:val="-1"/>
          <w:sz w:val="20"/>
        </w:rPr>
        <w:t xml:space="preserve">und </w:t>
      </w:r>
      <w:r w:rsidR="00B52164" w:rsidRPr="004077A5">
        <w:rPr>
          <w:rFonts w:eastAsia="Calibri"/>
          <w:spacing w:val="-1"/>
          <w:sz w:val="20"/>
        </w:rPr>
        <w:t xml:space="preserve">der OECD. </w:t>
      </w:r>
      <w:r w:rsidR="004A7A08" w:rsidRPr="004077A5">
        <w:rPr>
          <w:rFonts w:eastAsia="Calibri"/>
          <w:spacing w:val="-1"/>
          <w:sz w:val="20"/>
        </w:rPr>
        <w:t xml:space="preserve"> </w:t>
      </w:r>
    </w:p>
    <w:p w14:paraId="2C9B3BFA" w14:textId="7F1C2C1F" w:rsidR="009C0DBB" w:rsidRPr="004077A5" w:rsidRDefault="00D829C0" w:rsidP="0016362E">
      <w:pPr>
        <w:spacing w:line="276" w:lineRule="auto"/>
        <w:rPr>
          <w:sz w:val="20"/>
        </w:rPr>
      </w:pPr>
      <w:r w:rsidRPr="004077A5">
        <w:rPr>
          <w:rFonts w:eastAsia="Calibri"/>
          <w:spacing w:val="-1"/>
          <w:sz w:val="20"/>
        </w:rPr>
        <w:t>Finanzmar</w:t>
      </w:r>
      <w:r w:rsidR="00CC2225" w:rsidRPr="004077A5">
        <w:rPr>
          <w:rFonts w:eastAsia="Calibri"/>
          <w:spacing w:val="-1"/>
          <w:sz w:val="20"/>
        </w:rPr>
        <w:t>ktteilnehmer</w:t>
      </w:r>
      <w:r w:rsidR="00C651BC" w:rsidRPr="004077A5">
        <w:rPr>
          <w:sz w:val="20"/>
        </w:rPr>
        <w:t xml:space="preserve"> </w:t>
      </w:r>
      <w:r w:rsidR="000E4484" w:rsidRPr="004077A5">
        <w:rPr>
          <w:sz w:val="20"/>
        </w:rPr>
        <w:t xml:space="preserve">müssen </w:t>
      </w:r>
      <w:r w:rsidR="007655D2" w:rsidRPr="004077A5">
        <w:rPr>
          <w:sz w:val="20"/>
        </w:rPr>
        <w:t>angeben,</w:t>
      </w:r>
      <w:r w:rsidR="009C0DBB" w:rsidRPr="004077A5">
        <w:rPr>
          <w:sz w:val="20"/>
        </w:rPr>
        <w:t xml:space="preserve"> wie sie </w:t>
      </w:r>
      <w:r w:rsidR="00934DF3" w:rsidRPr="004077A5">
        <w:rPr>
          <w:sz w:val="20"/>
        </w:rPr>
        <w:t xml:space="preserve">Nachhaltigkeitsthemen in ihren Strategien, Prozessen und Produkten </w:t>
      </w:r>
      <w:r w:rsidR="00A451C6" w:rsidRPr="004077A5">
        <w:rPr>
          <w:sz w:val="20"/>
        </w:rPr>
        <w:t>berücksichtigen</w:t>
      </w:r>
      <w:r w:rsidR="009C0DBB" w:rsidRPr="004077A5">
        <w:rPr>
          <w:sz w:val="20"/>
        </w:rPr>
        <w:t>.</w:t>
      </w:r>
      <w:r w:rsidR="007655D2" w:rsidRPr="004077A5">
        <w:rPr>
          <w:sz w:val="20"/>
        </w:rPr>
        <w:t xml:space="preserve"> Grundlage ist die </w:t>
      </w:r>
      <w:r w:rsidR="007655D2" w:rsidRPr="004077A5">
        <w:rPr>
          <w:b/>
          <w:bCs/>
          <w:sz w:val="20"/>
        </w:rPr>
        <w:t>EU-Offenlegungsverordnung</w:t>
      </w:r>
      <w:r w:rsidR="001E6416" w:rsidRPr="004077A5">
        <w:rPr>
          <w:sz w:val="20"/>
        </w:rPr>
        <w:t>, die seit dem 10.</w:t>
      </w:r>
      <w:r w:rsidR="007B1D90" w:rsidRPr="004077A5">
        <w:rPr>
          <w:sz w:val="20"/>
        </w:rPr>
        <w:t xml:space="preserve"> </w:t>
      </w:r>
      <w:r w:rsidR="00426045" w:rsidRPr="004077A5">
        <w:rPr>
          <w:sz w:val="20"/>
        </w:rPr>
        <w:t xml:space="preserve">März </w:t>
      </w:r>
      <w:r w:rsidR="00D53DEA">
        <w:rPr>
          <w:sz w:val="20"/>
        </w:rPr>
        <w:t>202</w:t>
      </w:r>
      <w:r w:rsidR="00E47070">
        <w:rPr>
          <w:sz w:val="20"/>
        </w:rPr>
        <w:t>1</w:t>
      </w:r>
      <w:r w:rsidR="00D53DEA">
        <w:rPr>
          <w:sz w:val="20"/>
        </w:rPr>
        <w:t xml:space="preserve"> </w:t>
      </w:r>
      <w:r w:rsidR="00426045" w:rsidRPr="004077A5">
        <w:rPr>
          <w:sz w:val="20"/>
        </w:rPr>
        <w:t>gilt</w:t>
      </w:r>
      <w:r w:rsidR="007655D2" w:rsidRPr="004077A5">
        <w:rPr>
          <w:sz w:val="20"/>
        </w:rPr>
        <w:t xml:space="preserve">. </w:t>
      </w:r>
      <w:r w:rsidR="0004404C" w:rsidRPr="004077A5">
        <w:rPr>
          <w:sz w:val="20"/>
        </w:rPr>
        <w:t xml:space="preserve">Wir </w:t>
      </w:r>
      <w:r w:rsidR="00612EF4" w:rsidRPr="004077A5">
        <w:rPr>
          <w:sz w:val="20"/>
        </w:rPr>
        <w:t xml:space="preserve">als Vermittler </w:t>
      </w:r>
      <w:r w:rsidR="0004404C" w:rsidRPr="004077A5">
        <w:rPr>
          <w:sz w:val="20"/>
        </w:rPr>
        <w:t xml:space="preserve">sind etwa </w:t>
      </w:r>
      <w:r w:rsidR="0024163D" w:rsidRPr="004077A5">
        <w:rPr>
          <w:sz w:val="20"/>
        </w:rPr>
        <w:t xml:space="preserve">dazu </w:t>
      </w:r>
      <w:r w:rsidR="0004404C" w:rsidRPr="004077A5">
        <w:rPr>
          <w:sz w:val="20"/>
        </w:rPr>
        <w:t xml:space="preserve">verpflichtet, </w:t>
      </w:r>
      <w:r w:rsidR="00BC19E7" w:rsidRPr="004077A5">
        <w:rPr>
          <w:sz w:val="20"/>
        </w:rPr>
        <w:t xml:space="preserve">nachhaltigkeitsbezogene </w:t>
      </w:r>
      <w:r w:rsidR="006D3597" w:rsidRPr="004077A5">
        <w:rPr>
          <w:sz w:val="20"/>
        </w:rPr>
        <w:t xml:space="preserve">Angaben </w:t>
      </w:r>
      <w:r w:rsidR="00BC19E7" w:rsidRPr="004077A5">
        <w:rPr>
          <w:sz w:val="20"/>
        </w:rPr>
        <w:t xml:space="preserve">auf </w:t>
      </w:r>
      <w:r w:rsidR="000126D2" w:rsidRPr="004077A5">
        <w:rPr>
          <w:sz w:val="20"/>
        </w:rPr>
        <w:t xml:space="preserve">unserer Webseite zu </w:t>
      </w:r>
      <w:r w:rsidR="006D3597" w:rsidRPr="004077A5">
        <w:rPr>
          <w:sz w:val="20"/>
        </w:rPr>
        <w:t>machen</w:t>
      </w:r>
      <w:r w:rsidR="000126D2" w:rsidRPr="004077A5">
        <w:rPr>
          <w:sz w:val="20"/>
        </w:rPr>
        <w:t xml:space="preserve">. </w:t>
      </w:r>
    </w:p>
    <w:p w14:paraId="1143533C" w14:textId="5B226BF8" w:rsidR="00BB79E1" w:rsidRPr="004077A5" w:rsidRDefault="00B04499" w:rsidP="0016362E">
      <w:pPr>
        <w:spacing w:line="276" w:lineRule="auto"/>
        <w:rPr>
          <w:sz w:val="20"/>
        </w:rPr>
      </w:pPr>
      <w:r w:rsidRPr="004077A5">
        <w:rPr>
          <w:sz w:val="20"/>
        </w:rPr>
        <w:t xml:space="preserve">Seit </w:t>
      </w:r>
      <w:r w:rsidR="00BB79E1" w:rsidRPr="004077A5">
        <w:rPr>
          <w:sz w:val="20"/>
        </w:rPr>
        <w:t>August 2022</w:t>
      </w:r>
      <w:r w:rsidR="00BF3106" w:rsidRPr="004077A5">
        <w:rPr>
          <w:sz w:val="20"/>
        </w:rPr>
        <w:t xml:space="preserve"> </w:t>
      </w:r>
      <w:r w:rsidR="00BB79E1" w:rsidRPr="004077A5">
        <w:rPr>
          <w:sz w:val="20"/>
        </w:rPr>
        <w:t xml:space="preserve">müssen </w:t>
      </w:r>
      <w:r w:rsidR="00FD1DD3" w:rsidRPr="004077A5">
        <w:rPr>
          <w:sz w:val="20"/>
        </w:rPr>
        <w:t xml:space="preserve">wir gemeinsam mit Ihnen klären, </w:t>
      </w:r>
      <w:r w:rsidR="00BB79E1" w:rsidRPr="004077A5">
        <w:rPr>
          <w:b/>
          <w:bCs/>
          <w:sz w:val="20"/>
        </w:rPr>
        <w:t>ob und ggf. welche Nachhaltigkeitsziele Sie mit einem Investment verfolgen</w:t>
      </w:r>
      <w:r w:rsidR="00FD1DD3" w:rsidRPr="004077A5">
        <w:rPr>
          <w:sz w:val="20"/>
        </w:rPr>
        <w:t xml:space="preserve"> </w:t>
      </w:r>
      <w:r w:rsidR="00FD1DD3" w:rsidRPr="004077A5">
        <w:rPr>
          <w:b/>
          <w:bCs/>
          <w:sz w:val="20"/>
        </w:rPr>
        <w:t>(Abfrage Nachhaltigkeitspräferenzen)</w:t>
      </w:r>
      <w:r w:rsidR="00BB79E1" w:rsidRPr="004077A5">
        <w:rPr>
          <w:sz w:val="20"/>
        </w:rPr>
        <w:t xml:space="preserve">. </w:t>
      </w:r>
      <w:r w:rsidR="00BB4622" w:rsidRPr="004077A5">
        <w:rPr>
          <w:sz w:val="20"/>
        </w:rPr>
        <w:t xml:space="preserve">Jedoch: </w:t>
      </w:r>
      <w:r w:rsidR="00AB2291" w:rsidRPr="004077A5">
        <w:rPr>
          <w:b/>
          <w:bCs/>
          <w:sz w:val="20"/>
        </w:rPr>
        <w:t>N</w:t>
      </w:r>
      <w:r w:rsidR="00BB79E1" w:rsidRPr="004077A5">
        <w:rPr>
          <w:b/>
          <w:bCs/>
          <w:sz w:val="20"/>
        </w:rPr>
        <w:t>achhaltig</w:t>
      </w:r>
      <w:r w:rsidR="00BB4622" w:rsidRPr="004077A5">
        <w:rPr>
          <w:b/>
          <w:bCs/>
          <w:sz w:val="20"/>
        </w:rPr>
        <w:t>es Investieren</w:t>
      </w:r>
      <w:r w:rsidR="00BB79E1" w:rsidRPr="004077A5">
        <w:rPr>
          <w:b/>
          <w:bCs/>
          <w:sz w:val="20"/>
        </w:rPr>
        <w:t xml:space="preserve"> ist keine Pflicht</w:t>
      </w:r>
      <w:r w:rsidR="00AB2291" w:rsidRPr="004077A5">
        <w:rPr>
          <w:b/>
          <w:bCs/>
          <w:sz w:val="20"/>
        </w:rPr>
        <w:t>.</w:t>
      </w:r>
      <w:r w:rsidR="00BB79E1" w:rsidRPr="004077A5">
        <w:rPr>
          <w:sz w:val="20"/>
        </w:rPr>
        <w:t xml:space="preserve"> Selbstverständlich treffen Sie eine persönliche Entscheidung, die auf Ihren individuellen Zielen und Werten basiert. Teil unserer Beratung ist, dass wir Ihre Wünsche und </w:t>
      </w:r>
      <w:r w:rsidR="00BB79E1" w:rsidRPr="004077A5">
        <w:rPr>
          <w:sz w:val="20"/>
        </w:rPr>
        <w:t xml:space="preserve">Ziele zur Nachhaltigkeit </w:t>
      </w:r>
      <w:r w:rsidR="00DD378B" w:rsidRPr="004077A5">
        <w:rPr>
          <w:sz w:val="20"/>
        </w:rPr>
        <w:t xml:space="preserve">erheben und </w:t>
      </w:r>
      <w:r w:rsidR="00BB79E1" w:rsidRPr="004077A5">
        <w:rPr>
          <w:sz w:val="20"/>
        </w:rPr>
        <w:t xml:space="preserve">dokumentieren. </w:t>
      </w:r>
    </w:p>
    <w:p w14:paraId="5F803DDA" w14:textId="5E72FDF5" w:rsidR="00BC2A97" w:rsidRPr="00D838BB" w:rsidRDefault="0003022A" w:rsidP="0051452F">
      <w:pPr>
        <w:pStyle w:val="berschrift1"/>
      </w:pPr>
      <w:r w:rsidRPr="00D838BB">
        <w:t xml:space="preserve">Nachhaltige </w:t>
      </w:r>
      <w:r w:rsidR="003632DC" w:rsidRPr="00D838BB">
        <w:t>Investments</w:t>
      </w:r>
    </w:p>
    <w:p w14:paraId="0E7FE6F0" w14:textId="7C85817B" w:rsidR="00FB1498" w:rsidRPr="004077A5" w:rsidRDefault="00FB1498" w:rsidP="0016362E">
      <w:pPr>
        <w:spacing w:line="276" w:lineRule="auto"/>
        <w:rPr>
          <w:sz w:val="20"/>
        </w:rPr>
      </w:pPr>
      <w:r w:rsidRPr="004077A5">
        <w:rPr>
          <w:sz w:val="20"/>
        </w:rPr>
        <w:t xml:space="preserve">Neben den klassischen Zielen einer Kapitalanlage, also </w:t>
      </w:r>
      <w:r w:rsidRPr="004077A5">
        <w:rPr>
          <w:b/>
          <w:bCs/>
          <w:sz w:val="20"/>
        </w:rPr>
        <w:t>Ertrag, Sicherheit und Verfügbarkeit</w:t>
      </w:r>
      <w:r w:rsidRPr="004077A5">
        <w:rPr>
          <w:sz w:val="20"/>
        </w:rPr>
        <w:t xml:space="preserve">, verfolgen nachhaltig ausgerichtete Anleger weitere Ziele. Sie fragen sich: Was bewirkt mein Geld? Und welche Aspekte der Nachhaltigkeit sind mir besonders wichtig? Je nach Antwort gibt es unterschiedliche </w:t>
      </w:r>
      <w:r w:rsidR="00C41D98" w:rsidRPr="004077A5">
        <w:rPr>
          <w:sz w:val="20"/>
        </w:rPr>
        <w:t>Ansätze</w:t>
      </w:r>
      <w:r w:rsidRPr="004077A5">
        <w:rPr>
          <w:b/>
          <w:bCs/>
          <w:sz w:val="20"/>
        </w:rPr>
        <w:t>:</w:t>
      </w:r>
    </w:p>
    <w:p w14:paraId="1EC25E00" w14:textId="3994824C" w:rsidR="00FB1498" w:rsidRPr="0051452F" w:rsidRDefault="00D849DC" w:rsidP="006B3B84">
      <w:pPr>
        <w:pStyle w:val="Listenabsatz"/>
        <w:numPr>
          <w:ilvl w:val="0"/>
          <w:numId w:val="1"/>
        </w:numPr>
        <w:spacing w:after="0"/>
        <w:ind w:left="425" w:hanging="357"/>
        <w:rPr>
          <w:b w:val="0"/>
          <w:bCs w:val="0"/>
        </w:rPr>
      </w:pPr>
      <w:r w:rsidRPr="0051452F">
        <w:rPr>
          <w:b w:val="0"/>
          <w:bCs w:val="0"/>
        </w:rPr>
        <w:t>Taxon</w:t>
      </w:r>
      <w:r w:rsidR="008C0A82" w:rsidRPr="0051452F">
        <w:rPr>
          <w:b w:val="0"/>
          <w:bCs w:val="0"/>
        </w:rPr>
        <w:t>om</w:t>
      </w:r>
      <w:r w:rsidRPr="0051452F">
        <w:rPr>
          <w:b w:val="0"/>
          <w:bCs w:val="0"/>
        </w:rPr>
        <w:t>ie</w:t>
      </w:r>
      <w:r w:rsidR="00E22E96" w:rsidRPr="0051452F">
        <w:rPr>
          <w:b w:val="0"/>
          <w:bCs w:val="0"/>
        </w:rPr>
        <w:t xml:space="preserve">: </w:t>
      </w:r>
      <w:r w:rsidR="00FB1498" w:rsidRPr="0051452F">
        <w:rPr>
          <w:b w:val="0"/>
          <w:bCs w:val="0"/>
        </w:rPr>
        <w:t xml:space="preserve">Investition in </w:t>
      </w:r>
      <w:r w:rsidR="00E22E96" w:rsidRPr="0051452F">
        <w:rPr>
          <w:b w:val="0"/>
          <w:bCs w:val="0"/>
        </w:rPr>
        <w:t xml:space="preserve">Wirtschaftstätigkeiten, </w:t>
      </w:r>
      <w:r w:rsidR="00FB1498" w:rsidRPr="0051452F">
        <w:rPr>
          <w:b w:val="0"/>
          <w:bCs w:val="0"/>
        </w:rPr>
        <w:t xml:space="preserve">die </w:t>
      </w:r>
      <w:r w:rsidR="008C0A82" w:rsidRPr="0051452F">
        <w:rPr>
          <w:b w:val="0"/>
          <w:bCs w:val="0"/>
        </w:rPr>
        <w:t>ein</w:t>
      </w:r>
      <w:r w:rsidR="00C752FD">
        <w:rPr>
          <w:b w:val="0"/>
          <w:bCs w:val="0"/>
        </w:rPr>
        <w:t>es</w:t>
      </w:r>
      <w:r w:rsidR="0006018F" w:rsidRPr="0051452F">
        <w:rPr>
          <w:b w:val="0"/>
          <w:bCs w:val="0"/>
        </w:rPr>
        <w:t xml:space="preserve"> </w:t>
      </w:r>
      <w:r w:rsidR="008C4C54" w:rsidRPr="0051452F">
        <w:rPr>
          <w:b w:val="0"/>
          <w:bCs w:val="0"/>
        </w:rPr>
        <w:t xml:space="preserve">oder mehrere </w:t>
      </w:r>
      <w:r w:rsidR="0006018F" w:rsidRPr="0051452F">
        <w:rPr>
          <w:b w:val="0"/>
          <w:bCs w:val="0"/>
        </w:rPr>
        <w:t>Umweltziel</w:t>
      </w:r>
      <w:r w:rsidR="008C4C54" w:rsidRPr="0051452F">
        <w:rPr>
          <w:b w:val="0"/>
          <w:bCs w:val="0"/>
        </w:rPr>
        <w:t>e</w:t>
      </w:r>
      <w:r w:rsidR="0006018F" w:rsidRPr="0051452F">
        <w:rPr>
          <w:b w:val="0"/>
          <w:bCs w:val="0"/>
        </w:rPr>
        <w:t xml:space="preserve"> </w:t>
      </w:r>
      <w:r w:rsidR="00194089" w:rsidRPr="0051452F">
        <w:rPr>
          <w:b w:val="0"/>
          <w:bCs w:val="0"/>
        </w:rPr>
        <w:t xml:space="preserve">der </w:t>
      </w:r>
      <w:proofErr w:type="spellStart"/>
      <w:r w:rsidR="003A6278" w:rsidRPr="0051452F">
        <w:rPr>
          <w:b w:val="0"/>
          <w:bCs w:val="0"/>
        </w:rPr>
        <w:t>Taxonomieverordnung</w:t>
      </w:r>
      <w:proofErr w:type="spellEnd"/>
      <w:r w:rsidR="00194089" w:rsidRPr="0051452F">
        <w:rPr>
          <w:b w:val="0"/>
          <w:bCs w:val="0"/>
        </w:rPr>
        <w:t xml:space="preserve"> verfolgen</w:t>
      </w:r>
      <w:r w:rsidR="00CF7252" w:rsidRPr="0051452F">
        <w:rPr>
          <w:b w:val="0"/>
          <w:bCs w:val="0"/>
        </w:rPr>
        <w:t xml:space="preserve"> </w:t>
      </w:r>
      <w:r w:rsidR="00FB1498" w:rsidRPr="0051452F">
        <w:rPr>
          <w:b w:val="0"/>
          <w:bCs w:val="0"/>
        </w:rPr>
        <w:t>(z. B. Klima</w:t>
      </w:r>
      <w:r w:rsidR="00314AA3" w:rsidRPr="0051452F">
        <w:rPr>
          <w:b w:val="0"/>
          <w:bCs w:val="0"/>
        </w:rPr>
        <w:t>schutz und Anpassung an den Klimawandel</w:t>
      </w:r>
      <w:r w:rsidR="00FB1498" w:rsidRPr="0051452F">
        <w:rPr>
          <w:b w:val="0"/>
          <w:bCs w:val="0"/>
        </w:rPr>
        <w:t>)</w:t>
      </w:r>
      <w:r w:rsidR="008C4C54" w:rsidRPr="0051452F">
        <w:rPr>
          <w:b w:val="0"/>
          <w:bCs w:val="0"/>
        </w:rPr>
        <w:t xml:space="preserve"> und die dort festgelegten Bewertungskriterien erfüllen.</w:t>
      </w:r>
    </w:p>
    <w:p w14:paraId="219CEBC3" w14:textId="2FBA091F" w:rsidR="00FB1498" w:rsidRPr="0051452F" w:rsidRDefault="00EB1AE9" w:rsidP="0051452F">
      <w:pPr>
        <w:pStyle w:val="Listenabsatz"/>
        <w:numPr>
          <w:ilvl w:val="0"/>
          <w:numId w:val="1"/>
        </w:numPr>
        <w:ind w:left="426"/>
        <w:rPr>
          <w:b w:val="0"/>
          <w:bCs w:val="0"/>
        </w:rPr>
      </w:pPr>
      <w:r w:rsidRPr="0051452F">
        <w:rPr>
          <w:b w:val="0"/>
          <w:bCs w:val="0"/>
        </w:rPr>
        <w:t>Nachhaltigkeit</w:t>
      </w:r>
      <w:r w:rsidR="00FB1498" w:rsidRPr="0051452F">
        <w:rPr>
          <w:b w:val="0"/>
          <w:bCs w:val="0"/>
        </w:rPr>
        <w:t>: Invest</w:t>
      </w:r>
      <w:r w:rsidR="00825451" w:rsidRPr="0051452F">
        <w:rPr>
          <w:b w:val="0"/>
          <w:bCs w:val="0"/>
        </w:rPr>
        <w:t xml:space="preserve">ition </w:t>
      </w:r>
      <w:r w:rsidR="00FB1498" w:rsidRPr="0051452F">
        <w:rPr>
          <w:b w:val="0"/>
          <w:bCs w:val="0"/>
        </w:rPr>
        <w:t xml:space="preserve">in </w:t>
      </w:r>
      <w:r w:rsidR="008C4C54" w:rsidRPr="0051452F">
        <w:rPr>
          <w:b w:val="0"/>
          <w:bCs w:val="0"/>
        </w:rPr>
        <w:t xml:space="preserve">sonstige </w:t>
      </w:r>
      <w:r w:rsidR="00FB1498" w:rsidRPr="0051452F">
        <w:rPr>
          <w:b w:val="0"/>
          <w:bCs w:val="0"/>
        </w:rPr>
        <w:t>ökologisch und/oder sozial ausgerichtete Unternehmen und Pro</w:t>
      </w:r>
      <w:r w:rsidR="007B7F4A" w:rsidRPr="0051452F">
        <w:rPr>
          <w:b w:val="0"/>
          <w:bCs w:val="0"/>
        </w:rPr>
        <w:t>dukte</w:t>
      </w:r>
      <w:r w:rsidR="00FB1498" w:rsidRPr="0051452F">
        <w:rPr>
          <w:b w:val="0"/>
          <w:bCs w:val="0"/>
        </w:rPr>
        <w:t xml:space="preserve"> </w:t>
      </w:r>
    </w:p>
    <w:p w14:paraId="1C0D4F70" w14:textId="50CFC354" w:rsidR="00FB1498" w:rsidRPr="0051452F" w:rsidRDefault="00FB1498" w:rsidP="0051452F">
      <w:pPr>
        <w:pStyle w:val="Listenabsatz"/>
        <w:numPr>
          <w:ilvl w:val="0"/>
          <w:numId w:val="1"/>
        </w:numPr>
        <w:ind w:left="426"/>
        <w:rPr>
          <w:b w:val="0"/>
          <w:bCs w:val="0"/>
        </w:rPr>
      </w:pPr>
      <w:r w:rsidRPr="0051452F">
        <w:rPr>
          <w:b w:val="0"/>
          <w:bCs w:val="0"/>
        </w:rPr>
        <w:t>Vermeid</w:t>
      </w:r>
      <w:r w:rsidR="007B7F4A" w:rsidRPr="0051452F">
        <w:rPr>
          <w:b w:val="0"/>
          <w:bCs w:val="0"/>
        </w:rPr>
        <w:t>ung</w:t>
      </w:r>
      <w:r w:rsidRPr="0051452F">
        <w:rPr>
          <w:b w:val="0"/>
          <w:bCs w:val="0"/>
        </w:rPr>
        <w:t xml:space="preserve">: </w:t>
      </w:r>
      <w:r w:rsidR="003A6278" w:rsidRPr="0051452F">
        <w:rPr>
          <w:b w:val="0"/>
          <w:bCs w:val="0"/>
        </w:rPr>
        <w:t>Ausschluss</w:t>
      </w:r>
      <w:r w:rsidR="008B0D73" w:rsidRPr="0051452F">
        <w:rPr>
          <w:b w:val="0"/>
          <w:bCs w:val="0"/>
        </w:rPr>
        <w:t xml:space="preserve"> von </w:t>
      </w:r>
      <w:r w:rsidR="00BD7C2C" w:rsidRPr="0051452F">
        <w:rPr>
          <w:b w:val="0"/>
          <w:bCs w:val="0"/>
        </w:rPr>
        <w:t>Investitionen</w:t>
      </w:r>
      <w:r w:rsidR="002E0658" w:rsidRPr="0051452F">
        <w:rPr>
          <w:b w:val="0"/>
          <w:bCs w:val="0"/>
        </w:rPr>
        <w:t xml:space="preserve">, </w:t>
      </w:r>
      <w:r w:rsidR="00BD7C2C" w:rsidRPr="0051452F">
        <w:rPr>
          <w:b w:val="0"/>
          <w:bCs w:val="0"/>
        </w:rPr>
        <w:t xml:space="preserve">die sich negativ auf </w:t>
      </w:r>
      <w:r w:rsidR="008C4C54" w:rsidRPr="0051452F">
        <w:rPr>
          <w:b w:val="0"/>
          <w:bCs w:val="0"/>
        </w:rPr>
        <w:t xml:space="preserve">die Umwelt, </w:t>
      </w:r>
      <w:r w:rsidR="00BD7C2C" w:rsidRPr="0051452F">
        <w:rPr>
          <w:b w:val="0"/>
          <w:bCs w:val="0"/>
        </w:rPr>
        <w:t>Sozial- und Arbeitnehmerfragen, Achtung der Menschenrechte und/oder Bekämpfung von Korruption und Bestechung auswirken</w:t>
      </w:r>
      <w:r w:rsidRPr="0051452F">
        <w:rPr>
          <w:b w:val="0"/>
          <w:bCs w:val="0"/>
        </w:rPr>
        <w:t xml:space="preserve"> (z. B. </w:t>
      </w:r>
      <w:r w:rsidR="005045B4" w:rsidRPr="0051452F">
        <w:rPr>
          <w:b w:val="0"/>
          <w:bCs w:val="0"/>
        </w:rPr>
        <w:t xml:space="preserve">Investitionen in </w:t>
      </w:r>
      <w:r w:rsidR="00E15B8F">
        <w:rPr>
          <w:b w:val="0"/>
          <w:bCs w:val="0"/>
        </w:rPr>
        <w:t>K</w:t>
      </w:r>
      <w:r w:rsidRPr="0051452F">
        <w:rPr>
          <w:b w:val="0"/>
          <w:bCs w:val="0"/>
        </w:rPr>
        <w:t xml:space="preserve">ohle, Fracking, Atomenergie, Kinderarbeit, Waffenproduktion, Alkohol, Tabak, Glücksspiel etc.). </w:t>
      </w:r>
    </w:p>
    <w:p w14:paraId="42E86007" w14:textId="615A1CE9" w:rsidR="00870328" w:rsidRPr="004077A5" w:rsidRDefault="00107D60" w:rsidP="0016362E">
      <w:pPr>
        <w:spacing w:line="276" w:lineRule="auto"/>
        <w:rPr>
          <w:sz w:val="20"/>
        </w:rPr>
      </w:pPr>
      <w:r w:rsidRPr="004077A5">
        <w:rPr>
          <w:sz w:val="20"/>
        </w:rPr>
        <w:t xml:space="preserve">Wir sind verpflichtet, </w:t>
      </w:r>
      <w:r w:rsidR="00915B30" w:rsidRPr="004077A5">
        <w:rPr>
          <w:sz w:val="20"/>
        </w:rPr>
        <w:t xml:space="preserve">Sie nach Ihrem gewünschten </w:t>
      </w:r>
      <w:r w:rsidR="00FB1498" w:rsidRPr="004077A5">
        <w:rPr>
          <w:b/>
          <w:bCs/>
          <w:sz w:val="20"/>
        </w:rPr>
        <w:t>Mindestanteil für nachhaltige Investments</w:t>
      </w:r>
      <w:r w:rsidR="00FB1498" w:rsidRPr="004077A5">
        <w:rPr>
          <w:sz w:val="20"/>
        </w:rPr>
        <w:t xml:space="preserve"> </w:t>
      </w:r>
      <w:r w:rsidR="0035640A" w:rsidRPr="004077A5">
        <w:rPr>
          <w:sz w:val="20"/>
        </w:rPr>
        <w:t xml:space="preserve">zu </w:t>
      </w:r>
      <w:r w:rsidR="009467D7" w:rsidRPr="004077A5">
        <w:rPr>
          <w:sz w:val="20"/>
        </w:rPr>
        <w:t>be</w:t>
      </w:r>
      <w:r w:rsidR="00915B30" w:rsidRPr="004077A5">
        <w:rPr>
          <w:sz w:val="20"/>
        </w:rPr>
        <w:t>fragen</w:t>
      </w:r>
      <w:r w:rsidR="00FB1498" w:rsidRPr="004077A5">
        <w:rPr>
          <w:sz w:val="20"/>
        </w:rPr>
        <w:t>.</w:t>
      </w:r>
      <w:r w:rsidR="00F249BD" w:rsidRPr="004077A5">
        <w:rPr>
          <w:sz w:val="20"/>
        </w:rPr>
        <w:t xml:space="preserve"> </w:t>
      </w:r>
    </w:p>
    <w:p w14:paraId="72584322" w14:textId="59F3FD48" w:rsidR="00FB1498" w:rsidRPr="00D838BB" w:rsidRDefault="00C620FB" w:rsidP="0051452F">
      <w:pPr>
        <w:pStyle w:val="berschrift1"/>
      </w:pPr>
      <w:r w:rsidRPr="00D838BB">
        <w:t xml:space="preserve">Exkurs: </w:t>
      </w:r>
      <w:r w:rsidR="0041636E" w:rsidRPr="00D838BB">
        <w:t>Nachhaltigkeit bei Sachversicherungen</w:t>
      </w:r>
    </w:p>
    <w:p w14:paraId="0E561FD9" w14:textId="363C3265" w:rsidR="00FB1498" w:rsidRPr="004077A5" w:rsidRDefault="00F77931" w:rsidP="0088402C">
      <w:pPr>
        <w:spacing w:line="276" w:lineRule="auto"/>
        <w:ind w:right="423"/>
        <w:rPr>
          <w:sz w:val="20"/>
        </w:rPr>
      </w:pPr>
      <w:r w:rsidRPr="004077A5">
        <w:rPr>
          <w:sz w:val="20"/>
        </w:rPr>
        <w:t>D</w:t>
      </w:r>
      <w:r w:rsidR="00C620FB" w:rsidRPr="004077A5">
        <w:rPr>
          <w:sz w:val="20"/>
        </w:rPr>
        <w:t xml:space="preserve">ie Gesetzgebung </w:t>
      </w:r>
      <w:r w:rsidRPr="004077A5">
        <w:rPr>
          <w:sz w:val="20"/>
        </w:rPr>
        <w:t xml:space="preserve">konzentriert sich bislang </w:t>
      </w:r>
      <w:r w:rsidR="00C620FB" w:rsidRPr="004077A5">
        <w:rPr>
          <w:sz w:val="20"/>
        </w:rPr>
        <w:t xml:space="preserve">vor allem auf </w:t>
      </w:r>
      <w:r w:rsidR="000012DB" w:rsidRPr="004077A5">
        <w:rPr>
          <w:sz w:val="20"/>
        </w:rPr>
        <w:t>Kapitalanlagen und Altersvorsorgeverträge (kapitalbildende Lebens- und Rentenversicherungen)</w:t>
      </w:r>
      <w:r w:rsidRPr="004077A5">
        <w:rPr>
          <w:sz w:val="20"/>
        </w:rPr>
        <w:t xml:space="preserve">. Aber vielleicht fragen Sie </w:t>
      </w:r>
      <w:r w:rsidR="00F319C2" w:rsidRPr="004077A5">
        <w:rPr>
          <w:sz w:val="20"/>
        </w:rPr>
        <w:t xml:space="preserve">sich, wie es bei </w:t>
      </w:r>
      <w:r w:rsidR="00D53E72" w:rsidRPr="004077A5">
        <w:rPr>
          <w:sz w:val="20"/>
        </w:rPr>
        <w:t xml:space="preserve">Ihren </w:t>
      </w:r>
      <w:r w:rsidR="00F319C2" w:rsidRPr="004077A5">
        <w:rPr>
          <w:sz w:val="20"/>
        </w:rPr>
        <w:t>Sachversicherungen</w:t>
      </w:r>
      <w:r w:rsidRPr="004077A5">
        <w:rPr>
          <w:sz w:val="20"/>
        </w:rPr>
        <w:t xml:space="preserve"> wie </w:t>
      </w:r>
      <w:r w:rsidR="00F319C2" w:rsidRPr="004077A5">
        <w:rPr>
          <w:sz w:val="20"/>
        </w:rPr>
        <w:t xml:space="preserve">einer Privathaftpflicht- oder Hausratversicherung </w:t>
      </w:r>
      <w:r w:rsidR="00915B30" w:rsidRPr="004077A5">
        <w:rPr>
          <w:sz w:val="20"/>
        </w:rPr>
        <w:t>um Nachhaltigkeit bestellt ist.</w:t>
      </w:r>
    </w:p>
    <w:p w14:paraId="2888352D" w14:textId="69223577" w:rsidR="00FB1498" w:rsidRPr="004077A5" w:rsidRDefault="00FB1498" w:rsidP="005F5862">
      <w:pPr>
        <w:spacing w:line="276" w:lineRule="auto"/>
        <w:jc w:val="left"/>
        <w:rPr>
          <w:sz w:val="20"/>
        </w:rPr>
      </w:pPr>
      <w:r w:rsidRPr="004077A5">
        <w:rPr>
          <w:sz w:val="20"/>
        </w:rPr>
        <w:t xml:space="preserve">Erste Unternehmen entwickeln bereits neue </w:t>
      </w:r>
      <w:r w:rsidR="00B04499" w:rsidRPr="004077A5">
        <w:rPr>
          <w:sz w:val="20"/>
        </w:rPr>
        <w:t xml:space="preserve">Tarife </w:t>
      </w:r>
      <w:r w:rsidRPr="004077A5">
        <w:rPr>
          <w:sz w:val="20"/>
        </w:rPr>
        <w:t xml:space="preserve">und Geschäftsabläufe. Sie setzen auf digitale Prozesse vom Antrag über den Abschluss bis zur Schadenregulierung und verringern so den </w:t>
      </w:r>
      <w:r w:rsidRPr="004077A5">
        <w:rPr>
          <w:sz w:val="20"/>
        </w:rPr>
        <w:lastRenderedPageBreak/>
        <w:t xml:space="preserve">Papierverbrauch. Als weitere Schritte auf dem Weg zu nachhaltigem Versicherungsschutz beobachten wir beispielsweise </w:t>
      </w:r>
      <w:r w:rsidR="00915B30" w:rsidRPr="004077A5">
        <w:rPr>
          <w:sz w:val="20"/>
        </w:rPr>
        <w:t>diese Trends</w:t>
      </w:r>
    </w:p>
    <w:p w14:paraId="4203AF97" w14:textId="1D9FBBC5" w:rsidR="00FB1498" w:rsidRPr="000D5707" w:rsidRDefault="00FB1498" w:rsidP="00D3511F">
      <w:pPr>
        <w:pStyle w:val="Listenabsatz"/>
        <w:numPr>
          <w:ilvl w:val="0"/>
          <w:numId w:val="12"/>
        </w:numPr>
        <w:ind w:left="426"/>
        <w:rPr>
          <w:b w:val="0"/>
          <w:bCs w:val="0"/>
        </w:rPr>
      </w:pPr>
      <w:r w:rsidRPr="004077A5">
        <w:t xml:space="preserve">Vorbeugen: </w:t>
      </w:r>
      <w:r w:rsidRPr="000D5707">
        <w:rPr>
          <w:b w:val="0"/>
          <w:bCs w:val="0"/>
        </w:rPr>
        <w:t>Risiken werden umfassend analysiert, risikosenkendes Verhalten wird belohnt</w:t>
      </w:r>
    </w:p>
    <w:p w14:paraId="22741078" w14:textId="77777777" w:rsidR="00FB1498" w:rsidRPr="000D5707" w:rsidRDefault="00FB1498" w:rsidP="00D3511F">
      <w:pPr>
        <w:pStyle w:val="Listenabsatz"/>
        <w:numPr>
          <w:ilvl w:val="0"/>
          <w:numId w:val="12"/>
        </w:numPr>
        <w:ind w:left="426"/>
        <w:rPr>
          <w:b w:val="0"/>
          <w:bCs w:val="0"/>
        </w:rPr>
      </w:pPr>
      <w:r w:rsidRPr="004077A5">
        <w:t xml:space="preserve">Leisten: </w:t>
      </w:r>
      <w:r w:rsidRPr="000D5707">
        <w:rPr>
          <w:b w:val="0"/>
          <w:bCs w:val="0"/>
        </w:rPr>
        <w:t>Nach einem Schaden bezahlt der Versicherer die Anschaffung nachhaltiger</w:t>
      </w:r>
      <w:r w:rsidRPr="004077A5">
        <w:t xml:space="preserve"> </w:t>
      </w:r>
      <w:r w:rsidRPr="000D5707">
        <w:rPr>
          <w:b w:val="0"/>
          <w:bCs w:val="0"/>
        </w:rPr>
        <w:t>Produkte (z. B. Mehrleistung bei niedrigem Energieverbrauch, höchster Energieeffizienzklasse, langer Lebensdauer und/oder Produkten aus ökologisch akzeptablen Rohstoffen). Aufträge für Reparaturen werden bevorzugt an nachhaltig handelnde Unternehmen vergeben.</w:t>
      </w:r>
    </w:p>
    <w:p w14:paraId="59A8928D" w14:textId="445150E9" w:rsidR="00FB1498" w:rsidRPr="00EF0179" w:rsidRDefault="00FB1498" w:rsidP="00D3511F">
      <w:pPr>
        <w:pStyle w:val="Listenabsatz"/>
        <w:numPr>
          <w:ilvl w:val="0"/>
          <w:numId w:val="12"/>
        </w:numPr>
        <w:ind w:left="426"/>
        <w:rPr>
          <w:b w:val="0"/>
          <w:bCs w:val="0"/>
        </w:rPr>
      </w:pPr>
      <w:r w:rsidRPr="004077A5">
        <w:t xml:space="preserve">Belohnen: </w:t>
      </w:r>
      <w:r w:rsidR="00915B30" w:rsidRPr="00EF0179">
        <w:rPr>
          <w:b w:val="0"/>
          <w:bCs w:val="0"/>
        </w:rPr>
        <w:t xml:space="preserve">Günstigere Prämie </w:t>
      </w:r>
      <w:r w:rsidRPr="00EF0179">
        <w:rPr>
          <w:b w:val="0"/>
          <w:bCs w:val="0"/>
        </w:rPr>
        <w:t>für umweltbewusste Kunden (z. B. in der Autoversicherung)</w:t>
      </w:r>
    </w:p>
    <w:p w14:paraId="330B0596" w14:textId="77777777" w:rsidR="00FB1498" w:rsidRPr="00EF0179" w:rsidRDefault="00FB1498" w:rsidP="00D3511F">
      <w:pPr>
        <w:pStyle w:val="Listenabsatz"/>
        <w:numPr>
          <w:ilvl w:val="0"/>
          <w:numId w:val="12"/>
        </w:numPr>
        <w:ind w:left="426"/>
        <w:rPr>
          <w:b w:val="0"/>
          <w:bCs w:val="0"/>
        </w:rPr>
      </w:pPr>
      <w:r w:rsidRPr="004077A5">
        <w:t xml:space="preserve">Spenden: </w:t>
      </w:r>
      <w:r w:rsidRPr="00EF0179">
        <w:rPr>
          <w:b w:val="0"/>
          <w:bCs w:val="0"/>
        </w:rPr>
        <w:t xml:space="preserve">Förderung von Umweltprojekten, sozialen Einrichtungen etc. („Baum pflanzen“) </w:t>
      </w:r>
    </w:p>
    <w:p w14:paraId="27153BAC" w14:textId="611774E9" w:rsidR="00FB1498" w:rsidRPr="004077A5" w:rsidRDefault="00FB1498" w:rsidP="0016362E">
      <w:pPr>
        <w:spacing w:line="276" w:lineRule="auto"/>
        <w:rPr>
          <w:b/>
          <w:bCs/>
          <w:sz w:val="20"/>
        </w:rPr>
      </w:pPr>
      <w:r w:rsidRPr="004077A5">
        <w:rPr>
          <w:sz w:val="20"/>
        </w:rPr>
        <w:t xml:space="preserve">Nicht jeder Ansatz ist gleich wirksam und vieles noch in der Entwicklung. Wir analysieren </w:t>
      </w:r>
      <w:r w:rsidR="005F7388" w:rsidRPr="004077A5">
        <w:rPr>
          <w:sz w:val="20"/>
        </w:rPr>
        <w:t xml:space="preserve">für Sie </w:t>
      </w:r>
      <w:r w:rsidRPr="004077A5">
        <w:rPr>
          <w:sz w:val="20"/>
        </w:rPr>
        <w:t xml:space="preserve">den Markt aufmerksam und informieren Sie auf Wunsch zu Tarifen (soweit vorhanden), die nicht nur geeigneten Versicherungsschutz, sondern auch Nachhaltigkeit bieten. Sprechen Sie uns </w:t>
      </w:r>
      <w:r w:rsidR="0002562C" w:rsidRPr="004077A5">
        <w:rPr>
          <w:sz w:val="20"/>
        </w:rPr>
        <w:t xml:space="preserve">einfach </w:t>
      </w:r>
      <w:r w:rsidRPr="004077A5">
        <w:rPr>
          <w:sz w:val="20"/>
        </w:rPr>
        <w:t>an.</w:t>
      </w:r>
    </w:p>
    <w:p w14:paraId="13C2C459" w14:textId="5BABDA5C" w:rsidR="00FB1498" w:rsidRPr="00FF4413" w:rsidRDefault="00FB1498" w:rsidP="0051452F">
      <w:pPr>
        <w:pStyle w:val="berschrift1"/>
      </w:pPr>
      <w:r w:rsidRPr="00FF4413">
        <w:t>W</w:t>
      </w:r>
      <w:r w:rsidR="000B379D" w:rsidRPr="00FF4413">
        <w:t xml:space="preserve">ie </w:t>
      </w:r>
      <w:r w:rsidR="00431C29" w:rsidRPr="00FF4413">
        <w:t>e</w:t>
      </w:r>
      <w:r w:rsidR="0003022A" w:rsidRPr="00FF4413">
        <w:t xml:space="preserve">rkennt man </w:t>
      </w:r>
      <w:r w:rsidR="00690D02" w:rsidRPr="00FF4413">
        <w:t>Greenwashing</w:t>
      </w:r>
      <w:r w:rsidRPr="00FF4413">
        <w:t>?</w:t>
      </w:r>
    </w:p>
    <w:p w14:paraId="5AEA87A1" w14:textId="2E5B86CD" w:rsidR="00FB1498" w:rsidRPr="004077A5" w:rsidRDefault="00FB1498" w:rsidP="0016362E">
      <w:pPr>
        <w:spacing w:line="276" w:lineRule="auto"/>
        <w:rPr>
          <w:sz w:val="20"/>
        </w:rPr>
      </w:pPr>
      <w:r w:rsidRPr="004077A5">
        <w:rPr>
          <w:sz w:val="20"/>
        </w:rPr>
        <w:t xml:space="preserve">Politik und </w:t>
      </w:r>
      <w:r w:rsidR="00E14FD1" w:rsidRPr="004077A5">
        <w:rPr>
          <w:sz w:val="20"/>
        </w:rPr>
        <w:t xml:space="preserve">Verbraucher </w:t>
      </w:r>
      <w:r w:rsidRPr="004077A5">
        <w:rPr>
          <w:sz w:val="20"/>
        </w:rPr>
        <w:t xml:space="preserve">erwarten von Unternehmen </w:t>
      </w:r>
      <w:r w:rsidR="00D82B66" w:rsidRPr="004077A5">
        <w:rPr>
          <w:sz w:val="20"/>
        </w:rPr>
        <w:t>zunehmend</w:t>
      </w:r>
      <w:r w:rsidRPr="004077A5">
        <w:rPr>
          <w:sz w:val="20"/>
        </w:rPr>
        <w:t xml:space="preserve"> umweltbewusstes und verantwortungsvolles Handeln</w:t>
      </w:r>
      <w:r w:rsidR="00D82B66" w:rsidRPr="004077A5">
        <w:rPr>
          <w:sz w:val="20"/>
        </w:rPr>
        <w:t xml:space="preserve"> und entsprechende Produkte</w:t>
      </w:r>
      <w:r w:rsidRPr="004077A5">
        <w:rPr>
          <w:sz w:val="20"/>
        </w:rPr>
        <w:t xml:space="preserve">. </w:t>
      </w:r>
      <w:r w:rsidR="007C2E15">
        <w:rPr>
          <w:sz w:val="20"/>
        </w:rPr>
        <w:br w:type="column"/>
      </w:r>
      <w:r w:rsidRPr="004077A5">
        <w:rPr>
          <w:sz w:val="20"/>
        </w:rPr>
        <w:t xml:space="preserve">Damit wächst die Gefahr, dass Unternehmen sich und ihre Produkte „grüner“ darstellen, als sie </w:t>
      </w:r>
      <w:r w:rsidR="00962BA4">
        <w:rPr>
          <w:sz w:val="20"/>
        </w:rPr>
        <w:t>in Wirklichkeit s</w:t>
      </w:r>
      <w:r w:rsidRPr="004077A5">
        <w:rPr>
          <w:sz w:val="20"/>
        </w:rPr>
        <w:t xml:space="preserve">ind. Dieser Effekt wird „Greenwashing“ genannt. </w:t>
      </w:r>
      <w:r w:rsidR="00897C9D">
        <w:rPr>
          <w:sz w:val="20"/>
        </w:rPr>
        <w:t xml:space="preserve">Der Begriff </w:t>
      </w:r>
      <w:r w:rsidRPr="004077A5">
        <w:rPr>
          <w:sz w:val="20"/>
        </w:rPr>
        <w:t xml:space="preserve">steht für </w:t>
      </w:r>
      <w:r w:rsidR="00D82B66" w:rsidRPr="004077A5">
        <w:rPr>
          <w:sz w:val="20"/>
        </w:rPr>
        <w:t>Marketingm</w:t>
      </w:r>
      <w:r w:rsidRPr="004077A5">
        <w:rPr>
          <w:sz w:val="20"/>
        </w:rPr>
        <w:t>ethoden, die ein Unternehmen in der Öffentlichkeit umweltfreundlicher und verantwortungsbewusster aussehen</w:t>
      </w:r>
      <w:r w:rsidR="00B87EDE" w:rsidRPr="004077A5">
        <w:rPr>
          <w:sz w:val="20"/>
        </w:rPr>
        <w:t xml:space="preserve"> </w:t>
      </w:r>
      <w:r w:rsidRPr="004077A5">
        <w:rPr>
          <w:sz w:val="20"/>
        </w:rPr>
        <w:t xml:space="preserve">lassen, als </w:t>
      </w:r>
      <w:r w:rsidR="00812AAB">
        <w:rPr>
          <w:sz w:val="20"/>
        </w:rPr>
        <w:t xml:space="preserve">es </w:t>
      </w:r>
      <w:r w:rsidR="00AD29C6" w:rsidRPr="004077A5">
        <w:rPr>
          <w:sz w:val="20"/>
        </w:rPr>
        <w:t>tatsächlich</w:t>
      </w:r>
      <w:r w:rsidR="00A17887" w:rsidRPr="004077A5">
        <w:rPr>
          <w:sz w:val="20"/>
        </w:rPr>
        <w:t xml:space="preserve"> </w:t>
      </w:r>
      <w:r w:rsidR="00D82B66" w:rsidRPr="004077A5">
        <w:rPr>
          <w:sz w:val="20"/>
        </w:rPr>
        <w:t>nachweisbar</w:t>
      </w:r>
      <w:r w:rsidR="00A17887" w:rsidRPr="004077A5">
        <w:rPr>
          <w:sz w:val="20"/>
        </w:rPr>
        <w:t xml:space="preserve"> (messbar)</w:t>
      </w:r>
      <w:r w:rsidR="00AD29C6" w:rsidRPr="004077A5">
        <w:rPr>
          <w:sz w:val="20"/>
        </w:rPr>
        <w:t xml:space="preserve"> </w:t>
      </w:r>
      <w:r w:rsidRPr="004077A5">
        <w:rPr>
          <w:sz w:val="20"/>
        </w:rPr>
        <w:t>is</w:t>
      </w:r>
      <w:r w:rsidR="00A01CB2" w:rsidRPr="004077A5">
        <w:rPr>
          <w:sz w:val="20"/>
        </w:rPr>
        <w:t>t.</w:t>
      </w:r>
      <w:r w:rsidRPr="004077A5">
        <w:rPr>
          <w:sz w:val="20"/>
        </w:rPr>
        <w:t xml:space="preserve"> </w:t>
      </w:r>
    </w:p>
    <w:p w14:paraId="7E6840DF" w14:textId="35C63D2E" w:rsidR="00280CBF" w:rsidRPr="004077A5" w:rsidRDefault="0031246C" w:rsidP="0016362E">
      <w:pPr>
        <w:spacing w:line="276" w:lineRule="auto"/>
        <w:rPr>
          <w:sz w:val="20"/>
        </w:rPr>
      </w:pPr>
      <w:r w:rsidRPr="004077A5">
        <w:rPr>
          <w:sz w:val="20"/>
        </w:rPr>
        <w:t>Wer wissen möchte</w:t>
      </w:r>
      <w:r w:rsidR="008B79A2" w:rsidRPr="004077A5">
        <w:rPr>
          <w:sz w:val="20"/>
        </w:rPr>
        <w:t xml:space="preserve">, ob </w:t>
      </w:r>
      <w:r w:rsidR="00724303" w:rsidRPr="004077A5">
        <w:rPr>
          <w:b/>
          <w:bCs/>
          <w:sz w:val="20"/>
        </w:rPr>
        <w:t>A</w:t>
      </w:r>
      <w:r w:rsidR="00427FCC" w:rsidRPr="004077A5">
        <w:rPr>
          <w:b/>
          <w:bCs/>
          <w:sz w:val="20"/>
        </w:rPr>
        <w:t xml:space="preserve">nbieter </w:t>
      </w:r>
      <w:r w:rsidR="00E14FD1" w:rsidRPr="004077A5">
        <w:rPr>
          <w:b/>
          <w:bCs/>
          <w:sz w:val="20"/>
        </w:rPr>
        <w:t xml:space="preserve">von </w:t>
      </w:r>
      <w:r w:rsidR="00427FCC" w:rsidRPr="004077A5">
        <w:rPr>
          <w:b/>
          <w:bCs/>
          <w:sz w:val="20"/>
        </w:rPr>
        <w:t>Finanz- und Versicherungsprodukte</w:t>
      </w:r>
      <w:r w:rsidR="00E14FD1" w:rsidRPr="004077A5">
        <w:rPr>
          <w:b/>
          <w:bCs/>
          <w:sz w:val="20"/>
        </w:rPr>
        <w:t>n</w:t>
      </w:r>
      <w:r w:rsidR="008B79A2" w:rsidRPr="004077A5">
        <w:rPr>
          <w:sz w:val="20"/>
        </w:rPr>
        <w:t xml:space="preserve"> </w:t>
      </w:r>
      <w:r w:rsidR="00B87EDE" w:rsidRPr="004077A5">
        <w:rPr>
          <w:sz w:val="20"/>
        </w:rPr>
        <w:t>„von Haus aus“</w:t>
      </w:r>
      <w:r w:rsidR="008B79A2" w:rsidRPr="004077A5">
        <w:rPr>
          <w:sz w:val="20"/>
        </w:rPr>
        <w:t xml:space="preserve"> nachhaltig </w:t>
      </w:r>
      <w:r w:rsidR="006D330F" w:rsidRPr="004077A5">
        <w:rPr>
          <w:sz w:val="20"/>
        </w:rPr>
        <w:t>handel</w:t>
      </w:r>
      <w:r w:rsidR="00E14FD1" w:rsidRPr="004077A5">
        <w:rPr>
          <w:sz w:val="20"/>
        </w:rPr>
        <w:t>n</w:t>
      </w:r>
      <w:r w:rsidR="00652C6B" w:rsidRPr="004077A5">
        <w:rPr>
          <w:sz w:val="20"/>
        </w:rPr>
        <w:t>, findet e</w:t>
      </w:r>
      <w:r w:rsidR="00280CBF" w:rsidRPr="004077A5">
        <w:rPr>
          <w:sz w:val="20"/>
        </w:rPr>
        <w:t xml:space="preserve">rste Anhaltspunkte </w:t>
      </w:r>
      <w:r w:rsidR="00652C6B" w:rsidRPr="004077A5">
        <w:rPr>
          <w:sz w:val="20"/>
        </w:rPr>
        <w:t xml:space="preserve">in </w:t>
      </w:r>
      <w:r w:rsidR="00E14FD1" w:rsidRPr="004077A5">
        <w:rPr>
          <w:sz w:val="20"/>
        </w:rPr>
        <w:t xml:space="preserve">deren </w:t>
      </w:r>
      <w:r w:rsidR="00280CBF" w:rsidRPr="004077A5">
        <w:rPr>
          <w:sz w:val="20"/>
        </w:rPr>
        <w:t>sogenannte</w:t>
      </w:r>
      <w:r w:rsidR="00652C6B" w:rsidRPr="004077A5">
        <w:rPr>
          <w:sz w:val="20"/>
        </w:rPr>
        <w:t>n</w:t>
      </w:r>
      <w:r w:rsidR="00280CBF" w:rsidRPr="004077A5">
        <w:rPr>
          <w:sz w:val="20"/>
        </w:rPr>
        <w:t xml:space="preserve"> </w:t>
      </w:r>
      <w:r w:rsidR="00280CBF" w:rsidRPr="004077A5">
        <w:rPr>
          <w:b/>
          <w:bCs/>
          <w:sz w:val="20"/>
        </w:rPr>
        <w:t>Nachhaltigkeitsberichte</w:t>
      </w:r>
      <w:r w:rsidR="00652C6B" w:rsidRPr="004077A5">
        <w:rPr>
          <w:b/>
          <w:bCs/>
          <w:sz w:val="20"/>
        </w:rPr>
        <w:t>n</w:t>
      </w:r>
      <w:r w:rsidR="00280CBF" w:rsidRPr="004077A5">
        <w:rPr>
          <w:sz w:val="20"/>
        </w:rPr>
        <w:t xml:space="preserve"> („Nichtfinanzielle Erklärungen“). Allerdings existieren für diese Erklärungen noch keine verbindlichen</w:t>
      </w:r>
      <w:r w:rsidR="00652C6B" w:rsidRPr="004077A5">
        <w:rPr>
          <w:sz w:val="20"/>
        </w:rPr>
        <w:t xml:space="preserve"> und vergleichbaren</w:t>
      </w:r>
      <w:r w:rsidR="00280CBF" w:rsidRPr="004077A5">
        <w:rPr>
          <w:sz w:val="20"/>
        </w:rPr>
        <w:t xml:space="preserve"> Standards und Bemessungsgrößen.</w:t>
      </w:r>
    </w:p>
    <w:p w14:paraId="669A9515" w14:textId="0F8F1FBF" w:rsidR="005B5E03" w:rsidRPr="004077A5" w:rsidRDefault="00270727" w:rsidP="0016362E">
      <w:pPr>
        <w:tabs>
          <w:tab w:val="left" w:pos="8925"/>
        </w:tabs>
        <w:spacing w:line="276" w:lineRule="auto"/>
        <w:rPr>
          <w:sz w:val="20"/>
        </w:rPr>
      </w:pPr>
      <w:r w:rsidRPr="004077A5">
        <w:rPr>
          <w:b/>
          <w:bCs/>
          <w:sz w:val="20"/>
        </w:rPr>
        <w:t xml:space="preserve">Finanzprodukte </w:t>
      </w:r>
      <w:r w:rsidR="001B1747" w:rsidRPr="004077A5">
        <w:rPr>
          <w:sz w:val="20"/>
        </w:rPr>
        <w:t xml:space="preserve">müssen </w:t>
      </w:r>
      <w:r w:rsidR="00280CBF" w:rsidRPr="004077A5">
        <w:rPr>
          <w:sz w:val="20"/>
        </w:rPr>
        <w:t>erhöhte Anforderungen an die Transparenz</w:t>
      </w:r>
      <w:r w:rsidR="001B1747" w:rsidRPr="004077A5">
        <w:rPr>
          <w:sz w:val="20"/>
        </w:rPr>
        <w:t xml:space="preserve"> erfüllen</w:t>
      </w:r>
      <w:r w:rsidR="00280CBF" w:rsidRPr="004077A5">
        <w:rPr>
          <w:sz w:val="20"/>
        </w:rPr>
        <w:t xml:space="preserve">, sobald diese mit ökologischen oder sozialen Merkmalen werben. </w:t>
      </w:r>
      <w:r w:rsidR="00530FDD" w:rsidRPr="004077A5">
        <w:rPr>
          <w:sz w:val="20"/>
        </w:rPr>
        <w:t>So lange</w:t>
      </w:r>
      <w:r w:rsidR="00280CBF" w:rsidRPr="004077A5">
        <w:rPr>
          <w:b/>
          <w:bCs/>
          <w:sz w:val="20"/>
        </w:rPr>
        <w:t xml:space="preserve"> anerkannte, mess- und vergleichbare Produktbewertungen und Ratings</w:t>
      </w:r>
      <w:r w:rsidR="00280CBF" w:rsidRPr="004077A5">
        <w:rPr>
          <w:sz w:val="20"/>
        </w:rPr>
        <w:t xml:space="preserve"> </w:t>
      </w:r>
      <w:r w:rsidR="002B0A8D" w:rsidRPr="004077A5">
        <w:rPr>
          <w:sz w:val="20"/>
        </w:rPr>
        <w:t>fehlen</w:t>
      </w:r>
      <w:r w:rsidR="00280CBF" w:rsidRPr="004077A5">
        <w:rPr>
          <w:sz w:val="20"/>
        </w:rPr>
        <w:t xml:space="preserve">, sind für </w:t>
      </w:r>
      <w:r w:rsidR="002B0A8D" w:rsidRPr="004077A5">
        <w:rPr>
          <w:sz w:val="20"/>
        </w:rPr>
        <w:t xml:space="preserve">uns </w:t>
      </w:r>
      <w:r w:rsidR="00280CBF" w:rsidRPr="004077A5">
        <w:rPr>
          <w:sz w:val="20"/>
        </w:rPr>
        <w:t>die Unternehmensangaben die wichtigste</w:t>
      </w:r>
      <w:r w:rsidR="002A2CF3" w:rsidRPr="004077A5">
        <w:rPr>
          <w:sz w:val="20"/>
        </w:rPr>
        <w:t>n</w:t>
      </w:r>
      <w:r w:rsidR="00280CBF" w:rsidRPr="004077A5">
        <w:rPr>
          <w:sz w:val="20"/>
        </w:rPr>
        <w:t xml:space="preserve"> Informationsquelle</w:t>
      </w:r>
      <w:r w:rsidR="002A2CF3" w:rsidRPr="004077A5">
        <w:rPr>
          <w:sz w:val="20"/>
        </w:rPr>
        <w:t>n</w:t>
      </w:r>
      <w:r w:rsidR="00280CBF" w:rsidRPr="004077A5">
        <w:rPr>
          <w:sz w:val="20"/>
        </w:rPr>
        <w:t>.</w:t>
      </w:r>
      <w:r w:rsidR="00E50561" w:rsidRPr="004077A5">
        <w:rPr>
          <w:sz w:val="20"/>
        </w:rPr>
        <w:t xml:space="preserve"> Wir informieren Sie gern.</w:t>
      </w:r>
    </w:p>
    <w:sectPr w:rsidR="005B5E03" w:rsidRPr="004077A5" w:rsidSect="00907C14">
      <w:type w:val="continuous"/>
      <w:pgSz w:w="11906" w:h="16838"/>
      <w:pgMar w:top="2552" w:right="849" w:bottom="1276" w:left="1418"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0BF47" w14:textId="77777777" w:rsidR="0064225B" w:rsidRDefault="0064225B" w:rsidP="0054293B">
      <w:r>
        <w:separator/>
      </w:r>
    </w:p>
  </w:endnote>
  <w:endnote w:type="continuationSeparator" w:id="0">
    <w:p w14:paraId="25AEB488" w14:textId="77777777" w:rsidR="0064225B" w:rsidRDefault="0064225B" w:rsidP="0054293B">
      <w:r>
        <w:continuationSeparator/>
      </w:r>
    </w:p>
  </w:endnote>
  <w:endnote w:type="continuationNotice" w:id="1">
    <w:p w14:paraId="4102D0AE" w14:textId="77777777" w:rsidR="0064225B" w:rsidRDefault="0064225B" w:rsidP="00542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F1E6E" w14:textId="77777777" w:rsidR="00E1591B" w:rsidRDefault="00E159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827EF" w14:textId="447B79C1" w:rsidR="00AF7F23" w:rsidRPr="00025209" w:rsidRDefault="009D3224" w:rsidP="00EA15A8">
    <w:pPr>
      <w:pStyle w:val="Fuzeile"/>
      <w:pBdr>
        <w:top w:val="single" w:sz="4" w:space="1" w:color="A6A6A6" w:themeColor="background1" w:themeShade="A6"/>
      </w:pBdr>
      <w:rPr>
        <w:color w:val="808080" w:themeColor="background1" w:themeShade="80"/>
        <w:sz w:val="16"/>
        <w:szCs w:val="16"/>
      </w:rPr>
    </w:pPr>
    <w:r w:rsidRPr="00025209">
      <w:rPr>
        <w:color w:val="808080" w:themeColor="background1" w:themeShade="80"/>
        <w:sz w:val="16"/>
        <w:szCs w:val="16"/>
      </w:rPr>
      <w:t>Merkblatt Nachhaltigkeit</w:t>
    </w:r>
    <w:r w:rsidR="00803770" w:rsidRPr="00025209">
      <w:rPr>
        <w:color w:val="808080" w:themeColor="background1" w:themeShade="80"/>
        <w:sz w:val="16"/>
        <w:szCs w:val="16"/>
      </w:rPr>
      <w:t xml:space="preserve">, Stand </w:t>
    </w:r>
    <w:r w:rsidR="00E1591B">
      <w:rPr>
        <w:color w:val="808080" w:themeColor="background1" w:themeShade="80"/>
        <w:sz w:val="16"/>
        <w:szCs w:val="16"/>
      </w:rPr>
      <w:t>11.07.</w:t>
    </w:r>
    <w:r w:rsidR="00530FDD">
      <w:rPr>
        <w:color w:val="808080" w:themeColor="background1" w:themeShade="80"/>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3BB6B" w14:textId="77777777" w:rsidR="00E1591B" w:rsidRDefault="00E159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1810A" w14:textId="77777777" w:rsidR="0064225B" w:rsidRDefault="0064225B" w:rsidP="0054293B">
      <w:r>
        <w:separator/>
      </w:r>
    </w:p>
  </w:footnote>
  <w:footnote w:type="continuationSeparator" w:id="0">
    <w:p w14:paraId="647B841F" w14:textId="77777777" w:rsidR="0064225B" w:rsidRDefault="0064225B" w:rsidP="0054293B">
      <w:r>
        <w:continuationSeparator/>
      </w:r>
    </w:p>
  </w:footnote>
  <w:footnote w:type="continuationNotice" w:id="1">
    <w:p w14:paraId="1CB706F8" w14:textId="77777777" w:rsidR="0064225B" w:rsidRDefault="0064225B" w:rsidP="00542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7E2C7" w14:textId="77777777" w:rsidR="00E1591B" w:rsidRDefault="00E159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C4CF" w14:textId="760958C1" w:rsidR="00916CBF" w:rsidRDefault="00916CBF" w:rsidP="0054293B">
    <w:pPr>
      <w:pStyle w:val="Kopfzeile"/>
    </w:pPr>
    <w:r>
      <w:rPr>
        <w:noProof/>
      </w:rPr>
      <w:drawing>
        <wp:anchor distT="0" distB="0" distL="114300" distR="114300" simplePos="0" relativeHeight="251658240" behindDoc="0" locked="0" layoutInCell="1" allowOverlap="1" wp14:anchorId="6126289E" wp14:editId="5F9EE8A9">
          <wp:simplePos x="0" y="0"/>
          <wp:positionH relativeFrom="margin">
            <wp:posOffset>3820293</wp:posOffset>
          </wp:positionH>
          <wp:positionV relativeFrom="paragraph">
            <wp:posOffset>151765</wp:posOffset>
          </wp:positionV>
          <wp:extent cx="2373082" cy="504000"/>
          <wp:effectExtent l="0" t="0" r="0" b="0"/>
          <wp:wrapThrough wrapText="bothSides">
            <wp:wrapPolygon edited="0">
              <wp:start x="1387" y="817"/>
              <wp:lineTo x="520" y="4086"/>
              <wp:lineTo x="347" y="9806"/>
              <wp:lineTo x="694" y="17160"/>
              <wp:lineTo x="2601" y="17977"/>
              <wp:lineTo x="11271" y="19612"/>
              <wp:lineTo x="14045" y="19612"/>
              <wp:lineTo x="21155" y="17160"/>
              <wp:lineTo x="21155" y="9806"/>
              <wp:lineTo x="11618" y="3269"/>
              <wp:lineTo x="2601" y="817"/>
              <wp:lineTo x="1387" y="817"/>
            </wp:wrapPolygon>
          </wp:wrapThrough>
          <wp:docPr id="436980012" name="Grafik 43698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80012" name="Grafik 43698001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73082"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79E0A" w14:textId="77777777" w:rsidR="00E1591B" w:rsidRDefault="00E159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320D"/>
    <w:multiLevelType w:val="hybridMultilevel"/>
    <w:tmpl w:val="D6E0E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AE7644"/>
    <w:multiLevelType w:val="hybridMultilevel"/>
    <w:tmpl w:val="9B1605F6"/>
    <w:lvl w:ilvl="0" w:tplc="228E2AE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A07C46"/>
    <w:multiLevelType w:val="hybridMultilevel"/>
    <w:tmpl w:val="CE2AAB0E"/>
    <w:lvl w:ilvl="0" w:tplc="D3144FD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F0F83"/>
    <w:multiLevelType w:val="hybridMultilevel"/>
    <w:tmpl w:val="7220C2F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ECA2E92"/>
    <w:multiLevelType w:val="hybridMultilevel"/>
    <w:tmpl w:val="3ED4DB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000046"/>
    <w:multiLevelType w:val="multilevel"/>
    <w:tmpl w:val="8D544E8E"/>
    <w:lvl w:ilvl="0">
      <w:start w:val="1"/>
      <w:numFmt w:val="decimal"/>
      <w:pStyle w:val="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0C5E82"/>
    <w:multiLevelType w:val="multilevel"/>
    <w:tmpl w:val="C4F6A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C940BCC"/>
    <w:multiLevelType w:val="hybridMultilevel"/>
    <w:tmpl w:val="37C83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252C1A"/>
    <w:multiLevelType w:val="hybridMultilevel"/>
    <w:tmpl w:val="1BACF2C2"/>
    <w:lvl w:ilvl="0" w:tplc="A9DA97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6055450"/>
    <w:multiLevelType w:val="hybridMultilevel"/>
    <w:tmpl w:val="EBC0B81A"/>
    <w:lvl w:ilvl="0" w:tplc="9ED2533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1107B0"/>
    <w:multiLevelType w:val="multilevel"/>
    <w:tmpl w:val="1D942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244575"/>
    <w:multiLevelType w:val="hybridMultilevel"/>
    <w:tmpl w:val="D7184478"/>
    <w:lvl w:ilvl="0" w:tplc="500A166C">
      <w:start w:val="1"/>
      <w:numFmt w:val="bullet"/>
      <w:lvlText w:val="‐"/>
      <w:lvlJc w:val="left"/>
      <w:pPr>
        <w:ind w:left="720" w:hanging="360"/>
      </w:pPr>
      <w:rPr>
        <w:rFonts w:ascii="Candara" w:hAnsi="Candar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7243404">
    <w:abstractNumId w:val="4"/>
  </w:num>
  <w:num w:numId="2" w16cid:durableId="1669867461">
    <w:abstractNumId w:val="2"/>
  </w:num>
  <w:num w:numId="3" w16cid:durableId="2021471249">
    <w:abstractNumId w:val="9"/>
  </w:num>
  <w:num w:numId="4" w16cid:durableId="1055816824">
    <w:abstractNumId w:val="7"/>
  </w:num>
  <w:num w:numId="5" w16cid:durableId="783161500">
    <w:abstractNumId w:val="8"/>
  </w:num>
  <w:num w:numId="6" w16cid:durableId="1868373931">
    <w:abstractNumId w:val="0"/>
  </w:num>
  <w:num w:numId="7" w16cid:durableId="212934117">
    <w:abstractNumId w:val="1"/>
  </w:num>
  <w:num w:numId="8" w16cid:durableId="1923180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6440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6821563">
    <w:abstractNumId w:val="5"/>
  </w:num>
  <w:num w:numId="11" w16cid:durableId="990907222">
    <w:abstractNumId w:val="3"/>
  </w:num>
  <w:num w:numId="12" w16cid:durableId="350451839">
    <w:abstractNumId w:val="11"/>
  </w:num>
  <w:num w:numId="13" w16cid:durableId="605121136">
    <w:abstractNumId w:val="5"/>
  </w:num>
  <w:num w:numId="14" w16cid:durableId="269551491">
    <w:abstractNumId w:val="5"/>
  </w:num>
  <w:num w:numId="15" w16cid:durableId="351539268">
    <w:abstractNumId w:val="5"/>
  </w:num>
  <w:num w:numId="16" w16cid:durableId="179585254">
    <w:abstractNumId w:val="5"/>
  </w:num>
  <w:num w:numId="17" w16cid:durableId="1977174899">
    <w:abstractNumId w:val="5"/>
  </w:num>
  <w:num w:numId="18" w16cid:durableId="842208543">
    <w:abstractNumId w:val="5"/>
  </w:num>
  <w:num w:numId="19" w16cid:durableId="445542457">
    <w:abstractNumId w:val="5"/>
  </w:num>
  <w:num w:numId="20" w16cid:durableId="197275833">
    <w:abstractNumId w:val="5"/>
  </w:num>
  <w:num w:numId="21" w16cid:durableId="898593670">
    <w:abstractNumId w:val="2"/>
  </w:num>
  <w:num w:numId="22" w16cid:durableId="36178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C8F09B-1324-416F-B425-3902FEE91036}"/>
    <w:docVar w:name="dgnword-eventsink" w:val="2344475696128"/>
  </w:docVars>
  <w:rsids>
    <w:rsidRoot w:val="00FB1498"/>
    <w:rsid w:val="000012DB"/>
    <w:rsid w:val="000023E3"/>
    <w:rsid w:val="000126D2"/>
    <w:rsid w:val="00014CBC"/>
    <w:rsid w:val="0001664B"/>
    <w:rsid w:val="00020F57"/>
    <w:rsid w:val="00025209"/>
    <w:rsid w:val="0002562C"/>
    <w:rsid w:val="0003022A"/>
    <w:rsid w:val="0004404C"/>
    <w:rsid w:val="00055093"/>
    <w:rsid w:val="0006018F"/>
    <w:rsid w:val="0006457E"/>
    <w:rsid w:val="0007146A"/>
    <w:rsid w:val="000805E3"/>
    <w:rsid w:val="000810AF"/>
    <w:rsid w:val="00084369"/>
    <w:rsid w:val="00085283"/>
    <w:rsid w:val="000856B9"/>
    <w:rsid w:val="00086523"/>
    <w:rsid w:val="000868DE"/>
    <w:rsid w:val="00096458"/>
    <w:rsid w:val="000A19AE"/>
    <w:rsid w:val="000A3DA0"/>
    <w:rsid w:val="000B31DB"/>
    <w:rsid w:val="000B379D"/>
    <w:rsid w:val="000B53FD"/>
    <w:rsid w:val="000B7FBF"/>
    <w:rsid w:val="000C77C5"/>
    <w:rsid w:val="000D0436"/>
    <w:rsid w:val="000D5707"/>
    <w:rsid w:val="000D58E6"/>
    <w:rsid w:val="000E03FD"/>
    <w:rsid w:val="000E4484"/>
    <w:rsid w:val="00103A75"/>
    <w:rsid w:val="00107D60"/>
    <w:rsid w:val="001223B7"/>
    <w:rsid w:val="00123118"/>
    <w:rsid w:val="00125CCB"/>
    <w:rsid w:val="0013112F"/>
    <w:rsid w:val="001323CF"/>
    <w:rsid w:val="00140A5F"/>
    <w:rsid w:val="001425DA"/>
    <w:rsid w:val="0014373D"/>
    <w:rsid w:val="001502B3"/>
    <w:rsid w:val="0015187B"/>
    <w:rsid w:val="0016362E"/>
    <w:rsid w:val="001741A0"/>
    <w:rsid w:val="001760BE"/>
    <w:rsid w:val="0017630A"/>
    <w:rsid w:val="001802F9"/>
    <w:rsid w:val="001850AD"/>
    <w:rsid w:val="00191C18"/>
    <w:rsid w:val="001938AE"/>
    <w:rsid w:val="00194089"/>
    <w:rsid w:val="001A7740"/>
    <w:rsid w:val="001B1747"/>
    <w:rsid w:val="001B49A6"/>
    <w:rsid w:val="001C2D2E"/>
    <w:rsid w:val="001C615F"/>
    <w:rsid w:val="001D33F1"/>
    <w:rsid w:val="001E0E65"/>
    <w:rsid w:val="001E32AE"/>
    <w:rsid w:val="001E6416"/>
    <w:rsid w:val="001F2909"/>
    <w:rsid w:val="001F5610"/>
    <w:rsid w:val="001F6AFE"/>
    <w:rsid w:val="002052CD"/>
    <w:rsid w:val="00215D8E"/>
    <w:rsid w:val="002249A7"/>
    <w:rsid w:val="00224C4C"/>
    <w:rsid w:val="002342B3"/>
    <w:rsid w:val="0024163D"/>
    <w:rsid w:val="00243BB8"/>
    <w:rsid w:val="002508EA"/>
    <w:rsid w:val="00254F24"/>
    <w:rsid w:val="00256D5A"/>
    <w:rsid w:val="00263C5F"/>
    <w:rsid w:val="002656EC"/>
    <w:rsid w:val="00270727"/>
    <w:rsid w:val="00271858"/>
    <w:rsid w:val="002743A1"/>
    <w:rsid w:val="002803BC"/>
    <w:rsid w:val="00280CBF"/>
    <w:rsid w:val="00293330"/>
    <w:rsid w:val="002A174E"/>
    <w:rsid w:val="002A2CF3"/>
    <w:rsid w:val="002A2D99"/>
    <w:rsid w:val="002B0A8D"/>
    <w:rsid w:val="002B224C"/>
    <w:rsid w:val="002B3A31"/>
    <w:rsid w:val="002B3C7C"/>
    <w:rsid w:val="002C1471"/>
    <w:rsid w:val="002D017A"/>
    <w:rsid w:val="002E0658"/>
    <w:rsid w:val="002E2D13"/>
    <w:rsid w:val="002E5F55"/>
    <w:rsid w:val="002F252E"/>
    <w:rsid w:val="00305E9C"/>
    <w:rsid w:val="003066C6"/>
    <w:rsid w:val="0031246C"/>
    <w:rsid w:val="003129FF"/>
    <w:rsid w:val="00314620"/>
    <w:rsid w:val="00314AA3"/>
    <w:rsid w:val="00316057"/>
    <w:rsid w:val="00340E24"/>
    <w:rsid w:val="0034258D"/>
    <w:rsid w:val="00344C4F"/>
    <w:rsid w:val="0035185E"/>
    <w:rsid w:val="0035640A"/>
    <w:rsid w:val="003632DC"/>
    <w:rsid w:val="003708FD"/>
    <w:rsid w:val="00370996"/>
    <w:rsid w:val="00375655"/>
    <w:rsid w:val="00380B57"/>
    <w:rsid w:val="00386361"/>
    <w:rsid w:val="00392D8A"/>
    <w:rsid w:val="003939B7"/>
    <w:rsid w:val="003A6278"/>
    <w:rsid w:val="003B72DB"/>
    <w:rsid w:val="003C4A46"/>
    <w:rsid w:val="003D107B"/>
    <w:rsid w:val="003D1D9F"/>
    <w:rsid w:val="003D677C"/>
    <w:rsid w:val="003D67E7"/>
    <w:rsid w:val="003E69E2"/>
    <w:rsid w:val="0040230D"/>
    <w:rsid w:val="004077A5"/>
    <w:rsid w:val="0041636E"/>
    <w:rsid w:val="00420875"/>
    <w:rsid w:val="00421D93"/>
    <w:rsid w:val="00422FB2"/>
    <w:rsid w:val="00424C17"/>
    <w:rsid w:val="00425AB3"/>
    <w:rsid w:val="00426045"/>
    <w:rsid w:val="00427FCC"/>
    <w:rsid w:val="00431C29"/>
    <w:rsid w:val="0043619A"/>
    <w:rsid w:val="00437A3D"/>
    <w:rsid w:val="00440E52"/>
    <w:rsid w:val="00460E0F"/>
    <w:rsid w:val="00465F18"/>
    <w:rsid w:val="00474360"/>
    <w:rsid w:val="00475297"/>
    <w:rsid w:val="00477680"/>
    <w:rsid w:val="004860F4"/>
    <w:rsid w:val="004943DE"/>
    <w:rsid w:val="004A0B3A"/>
    <w:rsid w:val="004A0BCB"/>
    <w:rsid w:val="004A151B"/>
    <w:rsid w:val="004A239C"/>
    <w:rsid w:val="004A771C"/>
    <w:rsid w:val="004A7A08"/>
    <w:rsid w:val="004C009F"/>
    <w:rsid w:val="004C0172"/>
    <w:rsid w:val="004D44A9"/>
    <w:rsid w:val="004D54F0"/>
    <w:rsid w:val="004E161A"/>
    <w:rsid w:val="004E7BE2"/>
    <w:rsid w:val="004F228F"/>
    <w:rsid w:val="004F61F4"/>
    <w:rsid w:val="00500949"/>
    <w:rsid w:val="00501864"/>
    <w:rsid w:val="00502980"/>
    <w:rsid w:val="005045B4"/>
    <w:rsid w:val="0051314F"/>
    <w:rsid w:val="0051452F"/>
    <w:rsid w:val="005204C0"/>
    <w:rsid w:val="00525836"/>
    <w:rsid w:val="005269D2"/>
    <w:rsid w:val="00530FDD"/>
    <w:rsid w:val="00540888"/>
    <w:rsid w:val="0054293B"/>
    <w:rsid w:val="00542FEE"/>
    <w:rsid w:val="00543D1F"/>
    <w:rsid w:val="00546023"/>
    <w:rsid w:val="00550D9E"/>
    <w:rsid w:val="00553703"/>
    <w:rsid w:val="00554C3E"/>
    <w:rsid w:val="005671C1"/>
    <w:rsid w:val="005700DA"/>
    <w:rsid w:val="00575E79"/>
    <w:rsid w:val="00575E8B"/>
    <w:rsid w:val="005A17B8"/>
    <w:rsid w:val="005B5E03"/>
    <w:rsid w:val="005B6F24"/>
    <w:rsid w:val="005B703C"/>
    <w:rsid w:val="005C7FBC"/>
    <w:rsid w:val="005D3D51"/>
    <w:rsid w:val="005D5504"/>
    <w:rsid w:val="005E34AB"/>
    <w:rsid w:val="005F0F44"/>
    <w:rsid w:val="005F5862"/>
    <w:rsid w:val="005F6E5F"/>
    <w:rsid w:val="005F7388"/>
    <w:rsid w:val="00602E79"/>
    <w:rsid w:val="00605EA8"/>
    <w:rsid w:val="00610B77"/>
    <w:rsid w:val="00612EF4"/>
    <w:rsid w:val="0062216A"/>
    <w:rsid w:val="00622616"/>
    <w:rsid w:val="0062331D"/>
    <w:rsid w:val="006259A8"/>
    <w:rsid w:val="006268B6"/>
    <w:rsid w:val="00627FD4"/>
    <w:rsid w:val="00630013"/>
    <w:rsid w:val="006414F1"/>
    <w:rsid w:val="0064225B"/>
    <w:rsid w:val="00642312"/>
    <w:rsid w:val="00642B8A"/>
    <w:rsid w:val="00650F84"/>
    <w:rsid w:val="00652C6B"/>
    <w:rsid w:val="006612DA"/>
    <w:rsid w:val="0066255D"/>
    <w:rsid w:val="00670309"/>
    <w:rsid w:val="00675F9C"/>
    <w:rsid w:val="0068044F"/>
    <w:rsid w:val="00683B73"/>
    <w:rsid w:val="00690D02"/>
    <w:rsid w:val="00693FE9"/>
    <w:rsid w:val="006961D8"/>
    <w:rsid w:val="006A0DB2"/>
    <w:rsid w:val="006A1C3F"/>
    <w:rsid w:val="006A502F"/>
    <w:rsid w:val="006B01E9"/>
    <w:rsid w:val="006B3B84"/>
    <w:rsid w:val="006B48E7"/>
    <w:rsid w:val="006B5768"/>
    <w:rsid w:val="006B6D88"/>
    <w:rsid w:val="006B7457"/>
    <w:rsid w:val="006B7554"/>
    <w:rsid w:val="006C23C0"/>
    <w:rsid w:val="006C2D79"/>
    <w:rsid w:val="006C31C0"/>
    <w:rsid w:val="006D07C9"/>
    <w:rsid w:val="006D111E"/>
    <w:rsid w:val="006D330F"/>
    <w:rsid w:val="006D3597"/>
    <w:rsid w:val="006E0176"/>
    <w:rsid w:val="006F26E3"/>
    <w:rsid w:val="00711B82"/>
    <w:rsid w:val="007124A2"/>
    <w:rsid w:val="00716708"/>
    <w:rsid w:val="00720D2A"/>
    <w:rsid w:val="00724303"/>
    <w:rsid w:val="0072669B"/>
    <w:rsid w:val="007379D5"/>
    <w:rsid w:val="00737F9B"/>
    <w:rsid w:val="0074035B"/>
    <w:rsid w:val="007403F1"/>
    <w:rsid w:val="00751BDF"/>
    <w:rsid w:val="007655D2"/>
    <w:rsid w:val="00771085"/>
    <w:rsid w:val="00771CDC"/>
    <w:rsid w:val="00771F03"/>
    <w:rsid w:val="00772D69"/>
    <w:rsid w:val="00783AFB"/>
    <w:rsid w:val="00786F64"/>
    <w:rsid w:val="007B1D90"/>
    <w:rsid w:val="007B7F4A"/>
    <w:rsid w:val="007C0825"/>
    <w:rsid w:val="007C2E15"/>
    <w:rsid w:val="007C6781"/>
    <w:rsid w:val="007D32DB"/>
    <w:rsid w:val="007D3DB0"/>
    <w:rsid w:val="007D42BE"/>
    <w:rsid w:val="007D5234"/>
    <w:rsid w:val="007D583D"/>
    <w:rsid w:val="007E0E9E"/>
    <w:rsid w:val="007E7A50"/>
    <w:rsid w:val="007F0648"/>
    <w:rsid w:val="007F1992"/>
    <w:rsid w:val="007F2D3C"/>
    <w:rsid w:val="00803221"/>
    <w:rsid w:val="00803770"/>
    <w:rsid w:val="008074D0"/>
    <w:rsid w:val="00812AAB"/>
    <w:rsid w:val="00817B9C"/>
    <w:rsid w:val="00821CDE"/>
    <w:rsid w:val="00822258"/>
    <w:rsid w:val="00825451"/>
    <w:rsid w:val="00826FEB"/>
    <w:rsid w:val="00843543"/>
    <w:rsid w:val="00847D23"/>
    <w:rsid w:val="008533B3"/>
    <w:rsid w:val="00870328"/>
    <w:rsid w:val="00871A67"/>
    <w:rsid w:val="00874D96"/>
    <w:rsid w:val="008754B8"/>
    <w:rsid w:val="0088402C"/>
    <w:rsid w:val="00884960"/>
    <w:rsid w:val="00897C9D"/>
    <w:rsid w:val="008A08B4"/>
    <w:rsid w:val="008B0D73"/>
    <w:rsid w:val="008B6A85"/>
    <w:rsid w:val="008B7129"/>
    <w:rsid w:val="008B79A2"/>
    <w:rsid w:val="008B7E4B"/>
    <w:rsid w:val="008C0A82"/>
    <w:rsid w:val="008C23BC"/>
    <w:rsid w:val="008C44A5"/>
    <w:rsid w:val="008C4C54"/>
    <w:rsid w:val="008D0E9E"/>
    <w:rsid w:val="008D127D"/>
    <w:rsid w:val="008D25C6"/>
    <w:rsid w:val="008E5114"/>
    <w:rsid w:val="0090300D"/>
    <w:rsid w:val="00907008"/>
    <w:rsid w:val="00907C14"/>
    <w:rsid w:val="00910DB2"/>
    <w:rsid w:val="00912FC2"/>
    <w:rsid w:val="00913C9E"/>
    <w:rsid w:val="00915B30"/>
    <w:rsid w:val="00916CBF"/>
    <w:rsid w:val="00921146"/>
    <w:rsid w:val="00921948"/>
    <w:rsid w:val="009247D4"/>
    <w:rsid w:val="00934DF3"/>
    <w:rsid w:val="00940B1E"/>
    <w:rsid w:val="00940C71"/>
    <w:rsid w:val="009467D7"/>
    <w:rsid w:val="009513D3"/>
    <w:rsid w:val="009570EF"/>
    <w:rsid w:val="00957E08"/>
    <w:rsid w:val="00962BA4"/>
    <w:rsid w:val="00984E0D"/>
    <w:rsid w:val="00990815"/>
    <w:rsid w:val="00991135"/>
    <w:rsid w:val="009A0745"/>
    <w:rsid w:val="009A10D7"/>
    <w:rsid w:val="009A4119"/>
    <w:rsid w:val="009A6FE3"/>
    <w:rsid w:val="009B1527"/>
    <w:rsid w:val="009C0DBB"/>
    <w:rsid w:val="009D303B"/>
    <w:rsid w:val="009D3224"/>
    <w:rsid w:val="009D6D79"/>
    <w:rsid w:val="009E5BAB"/>
    <w:rsid w:val="009F5973"/>
    <w:rsid w:val="00A01CB2"/>
    <w:rsid w:val="00A049CB"/>
    <w:rsid w:val="00A063D4"/>
    <w:rsid w:val="00A13292"/>
    <w:rsid w:val="00A17887"/>
    <w:rsid w:val="00A244EC"/>
    <w:rsid w:val="00A2590C"/>
    <w:rsid w:val="00A27399"/>
    <w:rsid w:val="00A304B1"/>
    <w:rsid w:val="00A30F5B"/>
    <w:rsid w:val="00A3129F"/>
    <w:rsid w:val="00A33F59"/>
    <w:rsid w:val="00A34040"/>
    <w:rsid w:val="00A34629"/>
    <w:rsid w:val="00A34832"/>
    <w:rsid w:val="00A34D19"/>
    <w:rsid w:val="00A36BCD"/>
    <w:rsid w:val="00A42AE2"/>
    <w:rsid w:val="00A451C6"/>
    <w:rsid w:val="00A5073D"/>
    <w:rsid w:val="00A520B7"/>
    <w:rsid w:val="00A55CD8"/>
    <w:rsid w:val="00A606E8"/>
    <w:rsid w:val="00A65AFE"/>
    <w:rsid w:val="00A71AEE"/>
    <w:rsid w:val="00A768BF"/>
    <w:rsid w:val="00A86C1F"/>
    <w:rsid w:val="00A91197"/>
    <w:rsid w:val="00A92ABD"/>
    <w:rsid w:val="00A92CDC"/>
    <w:rsid w:val="00AA21CC"/>
    <w:rsid w:val="00AA5FE6"/>
    <w:rsid w:val="00AB08C8"/>
    <w:rsid w:val="00AB2291"/>
    <w:rsid w:val="00AD29C6"/>
    <w:rsid w:val="00AD35EC"/>
    <w:rsid w:val="00AE3C9F"/>
    <w:rsid w:val="00AE628E"/>
    <w:rsid w:val="00AF128A"/>
    <w:rsid w:val="00AF7F23"/>
    <w:rsid w:val="00B04499"/>
    <w:rsid w:val="00B13AC5"/>
    <w:rsid w:val="00B26C0B"/>
    <w:rsid w:val="00B277B6"/>
    <w:rsid w:val="00B326CE"/>
    <w:rsid w:val="00B404A9"/>
    <w:rsid w:val="00B43AA6"/>
    <w:rsid w:val="00B52164"/>
    <w:rsid w:val="00B54878"/>
    <w:rsid w:val="00B56D81"/>
    <w:rsid w:val="00B575CA"/>
    <w:rsid w:val="00B60422"/>
    <w:rsid w:val="00B62080"/>
    <w:rsid w:val="00B71A87"/>
    <w:rsid w:val="00B7252C"/>
    <w:rsid w:val="00B75092"/>
    <w:rsid w:val="00B77634"/>
    <w:rsid w:val="00B77F13"/>
    <w:rsid w:val="00B87EDE"/>
    <w:rsid w:val="00B94C54"/>
    <w:rsid w:val="00B96FCA"/>
    <w:rsid w:val="00BA252C"/>
    <w:rsid w:val="00BA2A27"/>
    <w:rsid w:val="00BA3E27"/>
    <w:rsid w:val="00BA457A"/>
    <w:rsid w:val="00BB4622"/>
    <w:rsid w:val="00BB4B7F"/>
    <w:rsid w:val="00BB6418"/>
    <w:rsid w:val="00BB79E1"/>
    <w:rsid w:val="00BC0F7B"/>
    <w:rsid w:val="00BC15EA"/>
    <w:rsid w:val="00BC19E7"/>
    <w:rsid w:val="00BC2A97"/>
    <w:rsid w:val="00BC783A"/>
    <w:rsid w:val="00BD5D38"/>
    <w:rsid w:val="00BD6859"/>
    <w:rsid w:val="00BD7C2C"/>
    <w:rsid w:val="00BF3106"/>
    <w:rsid w:val="00BF5504"/>
    <w:rsid w:val="00C054B0"/>
    <w:rsid w:val="00C127BA"/>
    <w:rsid w:val="00C17EFD"/>
    <w:rsid w:val="00C24650"/>
    <w:rsid w:val="00C26500"/>
    <w:rsid w:val="00C41D98"/>
    <w:rsid w:val="00C46EA5"/>
    <w:rsid w:val="00C539C2"/>
    <w:rsid w:val="00C5611C"/>
    <w:rsid w:val="00C606E0"/>
    <w:rsid w:val="00C620FB"/>
    <w:rsid w:val="00C651BC"/>
    <w:rsid w:val="00C74657"/>
    <w:rsid w:val="00C752FD"/>
    <w:rsid w:val="00C879F8"/>
    <w:rsid w:val="00C908FF"/>
    <w:rsid w:val="00C97615"/>
    <w:rsid w:val="00C97685"/>
    <w:rsid w:val="00CA7C67"/>
    <w:rsid w:val="00CB0A56"/>
    <w:rsid w:val="00CB4D38"/>
    <w:rsid w:val="00CC0DAD"/>
    <w:rsid w:val="00CC1CE9"/>
    <w:rsid w:val="00CC2225"/>
    <w:rsid w:val="00CC7A55"/>
    <w:rsid w:val="00CD3E26"/>
    <w:rsid w:val="00CD77FE"/>
    <w:rsid w:val="00CE37F8"/>
    <w:rsid w:val="00CE3FE7"/>
    <w:rsid w:val="00CE4739"/>
    <w:rsid w:val="00CE542A"/>
    <w:rsid w:val="00CE794A"/>
    <w:rsid w:val="00CF2DF2"/>
    <w:rsid w:val="00CF55C2"/>
    <w:rsid w:val="00CF7252"/>
    <w:rsid w:val="00D026CD"/>
    <w:rsid w:val="00D05FE6"/>
    <w:rsid w:val="00D12C46"/>
    <w:rsid w:val="00D15040"/>
    <w:rsid w:val="00D16728"/>
    <w:rsid w:val="00D20BDA"/>
    <w:rsid w:val="00D23BA2"/>
    <w:rsid w:val="00D23C20"/>
    <w:rsid w:val="00D31B99"/>
    <w:rsid w:val="00D3511F"/>
    <w:rsid w:val="00D35F03"/>
    <w:rsid w:val="00D36BB8"/>
    <w:rsid w:val="00D40D1C"/>
    <w:rsid w:val="00D41206"/>
    <w:rsid w:val="00D43D10"/>
    <w:rsid w:val="00D43E29"/>
    <w:rsid w:val="00D4632D"/>
    <w:rsid w:val="00D53DEA"/>
    <w:rsid w:val="00D53E72"/>
    <w:rsid w:val="00D56BF8"/>
    <w:rsid w:val="00D72513"/>
    <w:rsid w:val="00D72E07"/>
    <w:rsid w:val="00D757E1"/>
    <w:rsid w:val="00D76961"/>
    <w:rsid w:val="00D81CD2"/>
    <w:rsid w:val="00D829C0"/>
    <w:rsid w:val="00D82B66"/>
    <w:rsid w:val="00D83028"/>
    <w:rsid w:val="00D83178"/>
    <w:rsid w:val="00D832AB"/>
    <w:rsid w:val="00D838BB"/>
    <w:rsid w:val="00D84662"/>
    <w:rsid w:val="00D849DC"/>
    <w:rsid w:val="00D86E64"/>
    <w:rsid w:val="00D92350"/>
    <w:rsid w:val="00D9473A"/>
    <w:rsid w:val="00DA0091"/>
    <w:rsid w:val="00DA57EF"/>
    <w:rsid w:val="00DA6E56"/>
    <w:rsid w:val="00DB1155"/>
    <w:rsid w:val="00DB205E"/>
    <w:rsid w:val="00DB46F4"/>
    <w:rsid w:val="00DC3637"/>
    <w:rsid w:val="00DC5BA4"/>
    <w:rsid w:val="00DD05E7"/>
    <w:rsid w:val="00DD1E7A"/>
    <w:rsid w:val="00DD378B"/>
    <w:rsid w:val="00DE0C3D"/>
    <w:rsid w:val="00DE4FE1"/>
    <w:rsid w:val="00DF012F"/>
    <w:rsid w:val="00DF0E54"/>
    <w:rsid w:val="00DF10F0"/>
    <w:rsid w:val="00E03061"/>
    <w:rsid w:val="00E06FA6"/>
    <w:rsid w:val="00E137C6"/>
    <w:rsid w:val="00E14FD1"/>
    <w:rsid w:val="00E1591B"/>
    <w:rsid w:val="00E15B8F"/>
    <w:rsid w:val="00E16A90"/>
    <w:rsid w:val="00E17E5E"/>
    <w:rsid w:val="00E22E96"/>
    <w:rsid w:val="00E245B4"/>
    <w:rsid w:val="00E300F5"/>
    <w:rsid w:val="00E3135C"/>
    <w:rsid w:val="00E427D4"/>
    <w:rsid w:val="00E47070"/>
    <w:rsid w:val="00E50561"/>
    <w:rsid w:val="00E54919"/>
    <w:rsid w:val="00E656E6"/>
    <w:rsid w:val="00E73917"/>
    <w:rsid w:val="00E73AD2"/>
    <w:rsid w:val="00E827FD"/>
    <w:rsid w:val="00E8384A"/>
    <w:rsid w:val="00E87499"/>
    <w:rsid w:val="00E94AF4"/>
    <w:rsid w:val="00E959CB"/>
    <w:rsid w:val="00EA15A8"/>
    <w:rsid w:val="00EA4E99"/>
    <w:rsid w:val="00EB1AE9"/>
    <w:rsid w:val="00EB23C0"/>
    <w:rsid w:val="00EB3F79"/>
    <w:rsid w:val="00EB5049"/>
    <w:rsid w:val="00EB75AA"/>
    <w:rsid w:val="00EC05FB"/>
    <w:rsid w:val="00EC1198"/>
    <w:rsid w:val="00EC201B"/>
    <w:rsid w:val="00EC51A2"/>
    <w:rsid w:val="00EC6E76"/>
    <w:rsid w:val="00ED0209"/>
    <w:rsid w:val="00EE1F59"/>
    <w:rsid w:val="00EE5E6D"/>
    <w:rsid w:val="00EE6B3B"/>
    <w:rsid w:val="00EE77D2"/>
    <w:rsid w:val="00EF0179"/>
    <w:rsid w:val="00EF7272"/>
    <w:rsid w:val="00EF7D64"/>
    <w:rsid w:val="00F01F83"/>
    <w:rsid w:val="00F13A8A"/>
    <w:rsid w:val="00F22DFE"/>
    <w:rsid w:val="00F249BD"/>
    <w:rsid w:val="00F25D2B"/>
    <w:rsid w:val="00F269DC"/>
    <w:rsid w:val="00F276A9"/>
    <w:rsid w:val="00F311B6"/>
    <w:rsid w:val="00F319C2"/>
    <w:rsid w:val="00F46770"/>
    <w:rsid w:val="00F504F1"/>
    <w:rsid w:val="00F50C9A"/>
    <w:rsid w:val="00F52F79"/>
    <w:rsid w:val="00F6492A"/>
    <w:rsid w:val="00F66B6E"/>
    <w:rsid w:val="00F716ED"/>
    <w:rsid w:val="00F77931"/>
    <w:rsid w:val="00F77C3C"/>
    <w:rsid w:val="00F820B8"/>
    <w:rsid w:val="00F84D51"/>
    <w:rsid w:val="00F924F7"/>
    <w:rsid w:val="00F9684F"/>
    <w:rsid w:val="00FA0CC6"/>
    <w:rsid w:val="00FA32C6"/>
    <w:rsid w:val="00FB0E53"/>
    <w:rsid w:val="00FB1498"/>
    <w:rsid w:val="00FB29DA"/>
    <w:rsid w:val="00FB74D1"/>
    <w:rsid w:val="00FC0D53"/>
    <w:rsid w:val="00FC4DBD"/>
    <w:rsid w:val="00FC79A9"/>
    <w:rsid w:val="00FD1DD3"/>
    <w:rsid w:val="00FD3384"/>
    <w:rsid w:val="00FD4736"/>
    <w:rsid w:val="00FD4E31"/>
    <w:rsid w:val="00FD56A2"/>
    <w:rsid w:val="00FD5C39"/>
    <w:rsid w:val="00FF4413"/>
    <w:rsid w:val="058FC0DA"/>
    <w:rsid w:val="43EB07DD"/>
    <w:rsid w:val="5F53E3E4"/>
    <w:rsid w:val="7285F2D4"/>
    <w:rsid w:val="75080D45"/>
    <w:rsid w:val="7C54CFD6"/>
    <w:rsid w:val="7E7E01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9B3A"/>
  <w15:chartTrackingRefBased/>
  <w15:docId w15:val="{24CA4594-7C5E-4FCE-B392-E54BC459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1992"/>
    <w:pPr>
      <w:spacing w:after="120" w:line="240" w:lineRule="auto"/>
      <w:jc w:val="both"/>
    </w:pPr>
    <w:rPr>
      <w:rFonts w:ascii="Arial" w:eastAsia="PMingLiU" w:hAnsi="Arial" w:cs="Arial"/>
      <w:szCs w:val="20"/>
    </w:rPr>
  </w:style>
  <w:style w:type="paragraph" w:styleId="berschrift1">
    <w:name w:val="heading 1"/>
    <w:basedOn w:val="Standard"/>
    <w:next w:val="Standard"/>
    <w:link w:val="berschrift1Zchn"/>
    <w:uiPriority w:val="9"/>
    <w:qFormat/>
    <w:rsid w:val="0051452F"/>
    <w:pPr>
      <w:keepNext/>
      <w:keepLines/>
      <w:numPr>
        <w:numId w:val="10"/>
      </w:numPr>
      <w:spacing w:before="240" w:line="276" w:lineRule="auto"/>
      <w:jc w:val="left"/>
      <w:outlineLvl w:val="0"/>
    </w:pPr>
    <w:rPr>
      <w:rFonts w:eastAsia="Calibri" w:cstheme="majorBidi"/>
      <w:color w:val="2F5496" w:themeColor="accent1" w:themeShade="BF"/>
      <w:sz w:val="28"/>
      <w:szCs w:val="32"/>
    </w:rPr>
  </w:style>
  <w:style w:type="paragraph" w:styleId="berschrift2">
    <w:name w:val="heading 2"/>
    <w:basedOn w:val="Standard"/>
    <w:next w:val="Standard"/>
    <w:link w:val="berschrift2Zchn"/>
    <w:uiPriority w:val="9"/>
    <w:unhideWhenUsed/>
    <w:qFormat/>
    <w:rsid w:val="007F06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452F"/>
    <w:pPr>
      <w:numPr>
        <w:numId w:val="2"/>
      </w:numPr>
      <w:spacing w:line="276" w:lineRule="auto"/>
      <w:contextualSpacing/>
    </w:pPr>
    <w:rPr>
      <w:b/>
      <w:bCs/>
      <w:sz w:val="20"/>
    </w:rPr>
  </w:style>
  <w:style w:type="paragraph" w:styleId="Fuzeile">
    <w:name w:val="footer"/>
    <w:basedOn w:val="Standard"/>
    <w:link w:val="FuzeileZchn"/>
    <w:uiPriority w:val="99"/>
    <w:unhideWhenUsed/>
    <w:rsid w:val="00FB1498"/>
    <w:pPr>
      <w:tabs>
        <w:tab w:val="center" w:pos="4536"/>
        <w:tab w:val="right" w:pos="9072"/>
      </w:tabs>
    </w:pPr>
  </w:style>
  <w:style w:type="character" w:customStyle="1" w:styleId="FuzeileZchn">
    <w:name w:val="Fußzeile Zchn"/>
    <w:basedOn w:val="Absatz-Standardschriftart"/>
    <w:link w:val="Fuzeile"/>
    <w:uiPriority w:val="99"/>
    <w:rsid w:val="00FB1498"/>
    <w:rPr>
      <w:rFonts w:ascii="Times New Roman" w:eastAsia="PMingLiU" w:hAnsi="Times New Roman" w:cs="Times New Roman"/>
      <w:lang w:val="en-US"/>
    </w:rPr>
  </w:style>
  <w:style w:type="character" w:styleId="Kommentarzeichen">
    <w:name w:val="annotation reference"/>
    <w:basedOn w:val="Absatz-Standardschriftart"/>
    <w:uiPriority w:val="99"/>
    <w:semiHidden/>
    <w:unhideWhenUsed/>
    <w:rsid w:val="00FB1498"/>
    <w:rPr>
      <w:sz w:val="16"/>
      <w:szCs w:val="16"/>
    </w:rPr>
  </w:style>
  <w:style w:type="paragraph" w:styleId="Kommentartext">
    <w:name w:val="annotation text"/>
    <w:basedOn w:val="Standard"/>
    <w:link w:val="KommentartextZchn"/>
    <w:uiPriority w:val="99"/>
    <w:unhideWhenUsed/>
    <w:rsid w:val="00FB1498"/>
    <w:rPr>
      <w:sz w:val="20"/>
    </w:rPr>
  </w:style>
  <w:style w:type="character" w:customStyle="1" w:styleId="KommentartextZchn">
    <w:name w:val="Kommentartext Zchn"/>
    <w:basedOn w:val="Absatz-Standardschriftart"/>
    <w:link w:val="Kommentartext"/>
    <w:uiPriority w:val="99"/>
    <w:rsid w:val="00FB1498"/>
    <w:rPr>
      <w:rFonts w:ascii="Times New Roman" w:eastAsia="PMingLiU" w:hAnsi="Times New Roman" w:cs="Times New Roman"/>
      <w:sz w:val="20"/>
      <w:szCs w:val="20"/>
      <w:lang w:val="en-US"/>
    </w:rPr>
  </w:style>
  <w:style w:type="character" w:customStyle="1" w:styleId="cf01">
    <w:name w:val="cf01"/>
    <w:basedOn w:val="Absatz-Standardschriftart"/>
    <w:rsid w:val="00CE3FE7"/>
    <w:rPr>
      <w:rFonts w:ascii="Segoe UI" w:hAnsi="Segoe UI" w:cs="Segoe UI" w:hint="default"/>
      <w:sz w:val="18"/>
      <w:szCs w:val="18"/>
    </w:rPr>
  </w:style>
  <w:style w:type="character" w:styleId="Hyperlink">
    <w:name w:val="Hyperlink"/>
    <w:basedOn w:val="Absatz-Standardschriftart"/>
    <w:uiPriority w:val="99"/>
    <w:unhideWhenUsed/>
    <w:rsid w:val="00642B8A"/>
    <w:rPr>
      <w:color w:val="0563C1" w:themeColor="hyperlink"/>
      <w:u w:val="single"/>
    </w:rPr>
  </w:style>
  <w:style w:type="character" w:styleId="NichtaufgelsteErwhnung">
    <w:name w:val="Unresolved Mention"/>
    <w:basedOn w:val="Absatz-Standardschriftart"/>
    <w:uiPriority w:val="99"/>
    <w:semiHidden/>
    <w:unhideWhenUsed/>
    <w:rsid w:val="00642B8A"/>
    <w:rPr>
      <w:color w:val="605E5C"/>
      <w:shd w:val="clear" w:color="auto" w:fill="E1DFDD"/>
    </w:rPr>
  </w:style>
  <w:style w:type="character" w:customStyle="1" w:styleId="berschrift2Zchn">
    <w:name w:val="Überschrift 2 Zchn"/>
    <w:basedOn w:val="Absatz-Standardschriftart"/>
    <w:link w:val="berschrift2"/>
    <w:uiPriority w:val="9"/>
    <w:rsid w:val="007F0648"/>
    <w:rPr>
      <w:rFonts w:asciiTheme="majorHAnsi" w:eastAsiaTheme="majorEastAsia" w:hAnsiTheme="majorHAnsi" w:cstheme="majorBidi"/>
      <w:color w:val="2F5496" w:themeColor="accent1" w:themeShade="BF"/>
      <w:sz w:val="26"/>
      <w:szCs w:val="26"/>
      <w:lang w:val="en-US"/>
    </w:rPr>
  </w:style>
  <w:style w:type="character" w:customStyle="1" w:styleId="hgkelc">
    <w:name w:val="hgkelc"/>
    <w:basedOn w:val="Absatz-Standardschriftart"/>
    <w:rsid w:val="001425DA"/>
  </w:style>
  <w:style w:type="paragraph" w:styleId="Kopfzeile">
    <w:name w:val="header"/>
    <w:basedOn w:val="Standard"/>
    <w:link w:val="KopfzeileZchn"/>
    <w:uiPriority w:val="99"/>
    <w:unhideWhenUsed/>
    <w:rsid w:val="00D72513"/>
    <w:pPr>
      <w:tabs>
        <w:tab w:val="center" w:pos="4536"/>
        <w:tab w:val="right" w:pos="9072"/>
      </w:tabs>
    </w:pPr>
  </w:style>
  <w:style w:type="character" w:customStyle="1" w:styleId="KopfzeileZchn">
    <w:name w:val="Kopfzeile Zchn"/>
    <w:basedOn w:val="Absatz-Standardschriftart"/>
    <w:link w:val="Kopfzeile"/>
    <w:uiPriority w:val="99"/>
    <w:rsid w:val="00D72513"/>
    <w:rPr>
      <w:rFonts w:ascii="Times New Roman" w:eastAsia="PMingLiU" w:hAnsi="Times New Roman" w:cs="Times New Roman"/>
      <w:lang w:val="en-US"/>
    </w:rPr>
  </w:style>
  <w:style w:type="paragraph" w:styleId="StandardWeb">
    <w:name w:val="Normal (Web)"/>
    <w:basedOn w:val="Standard"/>
    <w:uiPriority w:val="99"/>
    <w:unhideWhenUsed/>
    <w:rsid w:val="002E5F55"/>
    <w:pPr>
      <w:spacing w:before="100" w:beforeAutospacing="1" w:after="100" w:afterAutospacing="1"/>
    </w:pPr>
    <w:rPr>
      <w:rFonts w:eastAsia="Times New Roman"/>
      <w:sz w:val="24"/>
      <w:szCs w:val="24"/>
      <w:lang w:eastAsia="de-DE"/>
    </w:rPr>
  </w:style>
  <w:style w:type="character" w:styleId="Fett">
    <w:name w:val="Strong"/>
    <w:basedOn w:val="Absatz-Standardschriftart"/>
    <w:uiPriority w:val="22"/>
    <w:qFormat/>
    <w:rsid w:val="000C77C5"/>
    <w:rPr>
      <w:b/>
      <w:bCs/>
    </w:rPr>
  </w:style>
  <w:style w:type="character" w:customStyle="1" w:styleId="berschrift1Zchn">
    <w:name w:val="Überschrift 1 Zchn"/>
    <w:basedOn w:val="Absatz-Standardschriftart"/>
    <w:link w:val="berschrift1"/>
    <w:uiPriority w:val="9"/>
    <w:rsid w:val="0051452F"/>
    <w:rPr>
      <w:rFonts w:ascii="Arial" w:eastAsia="Calibri" w:hAnsi="Arial" w:cstheme="majorBidi"/>
      <w:color w:val="2F5496" w:themeColor="accent1" w:themeShade="BF"/>
      <w:sz w:val="28"/>
      <w:szCs w:val="32"/>
    </w:rPr>
  </w:style>
  <w:style w:type="paragraph" w:customStyle="1" w:styleId="news-img-caption">
    <w:name w:val="news-img-caption"/>
    <w:basedOn w:val="Standard"/>
    <w:rsid w:val="004D44A9"/>
    <w:pPr>
      <w:spacing w:before="100" w:beforeAutospacing="1" w:after="100" w:afterAutospacing="1"/>
    </w:pPr>
    <w:rPr>
      <w:rFonts w:ascii="Calibri" w:eastAsia="Times New Roman" w:hAnsi="Calibri" w:cs="Calibri"/>
      <w:lang w:eastAsia="de-DE"/>
    </w:rPr>
  </w:style>
  <w:style w:type="paragraph" w:customStyle="1" w:styleId="bodytext">
    <w:name w:val="bodytext"/>
    <w:basedOn w:val="Standard"/>
    <w:rsid w:val="004D44A9"/>
    <w:pPr>
      <w:spacing w:before="100" w:beforeAutospacing="1" w:after="100" w:afterAutospacing="1"/>
    </w:pPr>
    <w:rPr>
      <w:rFonts w:ascii="Calibri" w:eastAsia="Times New Roman" w:hAnsi="Calibri" w:cs="Calibri"/>
      <w:lang w:eastAsia="de-DE"/>
    </w:rPr>
  </w:style>
  <w:style w:type="character" w:customStyle="1" w:styleId="left">
    <w:name w:val="left"/>
    <w:basedOn w:val="Absatz-Standardschriftart"/>
    <w:rsid w:val="004D44A9"/>
  </w:style>
  <w:style w:type="character" w:customStyle="1" w:styleId="news-list-category">
    <w:name w:val="news-list-category"/>
    <w:basedOn w:val="Absatz-Standardschriftart"/>
    <w:rsid w:val="004D44A9"/>
  </w:style>
  <w:style w:type="paragraph" w:styleId="Kommentarthema">
    <w:name w:val="annotation subject"/>
    <w:basedOn w:val="Kommentartext"/>
    <w:next w:val="Kommentartext"/>
    <w:link w:val="KommentarthemaZchn"/>
    <w:uiPriority w:val="99"/>
    <w:semiHidden/>
    <w:unhideWhenUsed/>
    <w:rsid w:val="0006457E"/>
    <w:rPr>
      <w:b/>
      <w:bCs/>
    </w:rPr>
  </w:style>
  <w:style w:type="character" w:customStyle="1" w:styleId="KommentarthemaZchn">
    <w:name w:val="Kommentarthema Zchn"/>
    <w:basedOn w:val="KommentartextZchn"/>
    <w:link w:val="Kommentarthema"/>
    <w:uiPriority w:val="99"/>
    <w:semiHidden/>
    <w:rsid w:val="0006457E"/>
    <w:rPr>
      <w:rFonts w:ascii="Times New Roman" w:eastAsia="PMingLiU" w:hAnsi="Times New Roman" w:cs="Times New Roman"/>
      <w:b/>
      <w:bCs/>
      <w:sz w:val="20"/>
      <w:szCs w:val="20"/>
      <w:lang w:val="en-US"/>
    </w:rPr>
  </w:style>
  <w:style w:type="paragraph" w:styleId="berarbeitung">
    <w:name w:val="Revision"/>
    <w:hidden/>
    <w:uiPriority w:val="99"/>
    <w:semiHidden/>
    <w:rsid w:val="0006457E"/>
    <w:pPr>
      <w:spacing w:after="0" w:line="240" w:lineRule="auto"/>
    </w:pPr>
    <w:rPr>
      <w:rFonts w:ascii="Times New Roman" w:eastAsia="PMingLiU" w:hAnsi="Times New Roman" w:cs="Times New Roman"/>
      <w:lang w:val="en-US"/>
    </w:rPr>
  </w:style>
  <w:style w:type="paragraph" w:styleId="Titel">
    <w:name w:val="Title"/>
    <w:basedOn w:val="Standard"/>
    <w:next w:val="Standard"/>
    <w:link w:val="TitelZchn"/>
    <w:uiPriority w:val="10"/>
    <w:qFormat/>
    <w:rsid w:val="00D23C20"/>
    <w:pPr>
      <w:spacing w:after="360"/>
      <w:contextualSpacing/>
    </w:pPr>
    <w:rPr>
      <w:rFonts w:asciiTheme="majorHAnsi" w:eastAsiaTheme="majorEastAsia" w:hAnsiTheme="majorHAnsi" w:cstheme="majorBidi"/>
      <w:color w:val="4472C4" w:themeColor="accent1"/>
      <w:spacing w:val="-10"/>
      <w:kern w:val="28"/>
      <w:sz w:val="56"/>
      <w:szCs w:val="56"/>
    </w:rPr>
  </w:style>
  <w:style w:type="character" w:customStyle="1" w:styleId="TitelZchn">
    <w:name w:val="Titel Zchn"/>
    <w:basedOn w:val="Absatz-Standardschriftart"/>
    <w:link w:val="Titel"/>
    <w:uiPriority w:val="10"/>
    <w:rsid w:val="00D23C20"/>
    <w:rPr>
      <w:rFonts w:asciiTheme="majorHAnsi" w:eastAsiaTheme="majorEastAsia" w:hAnsiTheme="majorHAnsi" w:cstheme="majorBidi"/>
      <w:color w:val="4472C4"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510312">
      <w:bodyDiv w:val="1"/>
      <w:marLeft w:val="0"/>
      <w:marRight w:val="0"/>
      <w:marTop w:val="0"/>
      <w:marBottom w:val="0"/>
      <w:divBdr>
        <w:top w:val="none" w:sz="0" w:space="0" w:color="auto"/>
        <w:left w:val="none" w:sz="0" w:space="0" w:color="auto"/>
        <w:bottom w:val="none" w:sz="0" w:space="0" w:color="auto"/>
        <w:right w:val="none" w:sz="0" w:space="0" w:color="auto"/>
      </w:divBdr>
      <w:divsChild>
        <w:div w:id="107087639">
          <w:marLeft w:val="0"/>
          <w:marRight w:val="0"/>
          <w:marTop w:val="0"/>
          <w:marBottom w:val="0"/>
          <w:divBdr>
            <w:top w:val="none" w:sz="0" w:space="0" w:color="auto"/>
            <w:left w:val="none" w:sz="0" w:space="0" w:color="auto"/>
            <w:bottom w:val="none" w:sz="0" w:space="0" w:color="auto"/>
            <w:right w:val="none" w:sz="0" w:space="0" w:color="auto"/>
          </w:divBdr>
        </w:div>
        <w:div w:id="248925427">
          <w:marLeft w:val="0"/>
          <w:marRight w:val="0"/>
          <w:marTop w:val="0"/>
          <w:marBottom w:val="0"/>
          <w:divBdr>
            <w:top w:val="none" w:sz="0" w:space="0" w:color="auto"/>
            <w:left w:val="none" w:sz="0" w:space="0" w:color="auto"/>
            <w:bottom w:val="none" w:sz="0" w:space="0" w:color="auto"/>
            <w:right w:val="none" w:sz="0" w:space="0" w:color="auto"/>
          </w:divBdr>
        </w:div>
      </w:divsChild>
    </w:div>
    <w:div w:id="1171094626">
      <w:bodyDiv w:val="1"/>
      <w:marLeft w:val="0"/>
      <w:marRight w:val="0"/>
      <w:marTop w:val="0"/>
      <w:marBottom w:val="0"/>
      <w:divBdr>
        <w:top w:val="none" w:sz="0" w:space="0" w:color="auto"/>
        <w:left w:val="none" w:sz="0" w:space="0" w:color="auto"/>
        <w:bottom w:val="none" w:sz="0" w:space="0" w:color="auto"/>
        <w:right w:val="none" w:sz="0" w:space="0" w:color="auto"/>
      </w:divBdr>
      <w:divsChild>
        <w:div w:id="546920040">
          <w:marLeft w:val="0"/>
          <w:marRight w:val="0"/>
          <w:marTop w:val="0"/>
          <w:marBottom w:val="0"/>
          <w:divBdr>
            <w:top w:val="none" w:sz="0" w:space="0" w:color="auto"/>
            <w:left w:val="none" w:sz="0" w:space="0" w:color="auto"/>
            <w:bottom w:val="none" w:sz="0" w:space="0" w:color="auto"/>
            <w:right w:val="none" w:sz="0" w:space="0" w:color="auto"/>
          </w:divBdr>
        </w:div>
        <w:div w:id="1376195281">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sChild>
            <w:div w:id="1039862938">
              <w:marLeft w:val="0"/>
              <w:marRight w:val="0"/>
              <w:marTop w:val="0"/>
              <w:marBottom w:val="0"/>
              <w:divBdr>
                <w:top w:val="none" w:sz="0" w:space="0" w:color="auto"/>
                <w:left w:val="none" w:sz="0" w:space="0" w:color="auto"/>
                <w:bottom w:val="none" w:sz="0" w:space="0" w:color="auto"/>
                <w:right w:val="none" w:sz="0" w:space="0" w:color="auto"/>
              </w:divBdr>
            </w:div>
            <w:div w:id="212861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7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6083">
          <w:marLeft w:val="0"/>
          <w:marRight w:val="0"/>
          <w:marTop w:val="0"/>
          <w:marBottom w:val="0"/>
          <w:divBdr>
            <w:top w:val="none" w:sz="0" w:space="0" w:color="auto"/>
            <w:left w:val="none" w:sz="0" w:space="0" w:color="auto"/>
            <w:bottom w:val="none" w:sz="0" w:space="0" w:color="auto"/>
            <w:right w:val="none" w:sz="0" w:space="0" w:color="auto"/>
          </w:divBdr>
        </w:div>
        <w:div w:id="2122141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F39153-1590-4461-BD09-F06F70D69CAA}" type="doc">
      <dgm:prSet loTypeId="urn:microsoft.com/office/officeart/2005/8/layout/gear1" loCatId="relationship" qsTypeId="urn:microsoft.com/office/officeart/2005/8/quickstyle/simple1" qsCatId="simple" csTypeId="urn:microsoft.com/office/officeart/2005/8/colors/accent1_2" csCatId="accent1" phldr="1"/>
      <dgm:spPr/>
    </dgm:pt>
    <dgm:pt modelId="{684978FD-F3B6-40F6-9F9D-E0C9A0FF5D5F}">
      <dgm:prSet phldrT="[Text]"/>
      <dgm:spPr/>
      <dgm:t>
        <a:bodyPr/>
        <a:lstStyle/>
        <a:p>
          <a:r>
            <a:rPr lang="de-DE"/>
            <a:t>G</a:t>
          </a:r>
        </a:p>
      </dgm:t>
    </dgm:pt>
    <dgm:pt modelId="{7151E328-D789-4BDA-92BD-6A8461E6486A}" type="parTrans" cxnId="{678F852C-7BC0-4FDA-9EF7-A7E9AF6B420A}">
      <dgm:prSet/>
      <dgm:spPr/>
      <dgm:t>
        <a:bodyPr/>
        <a:lstStyle/>
        <a:p>
          <a:endParaRPr lang="de-DE"/>
        </a:p>
      </dgm:t>
    </dgm:pt>
    <dgm:pt modelId="{DE2DCD84-9748-48D9-BA70-A161CAE5BF5D}" type="sibTrans" cxnId="{678F852C-7BC0-4FDA-9EF7-A7E9AF6B420A}">
      <dgm:prSet/>
      <dgm:spPr/>
      <dgm:t>
        <a:bodyPr/>
        <a:lstStyle/>
        <a:p>
          <a:endParaRPr lang="de-DE"/>
        </a:p>
      </dgm:t>
    </dgm:pt>
    <dgm:pt modelId="{BCF69F77-A25C-4499-830C-DAB2149C51D1}">
      <dgm:prSet phldrT="[Text]"/>
      <dgm:spPr>
        <a:solidFill>
          <a:srgbClr val="FF0000"/>
        </a:solidFill>
      </dgm:spPr>
      <dgm:t>
        <a:bodyPr/>
        <a:lstStyle/>
        <a:p>
          <a:r>
            <a:rPr lang="de-DE"/>
            <a:t>S</a:t>
          </a:r>
        </a:p>
      </dgm:t>
    </dgm:pt>
    <dgm:pt modelId="{AC7C5FF4-EF73-4D08-A6C7-08A7136A72AE}" type="parTrans" cxnId="{70F4529C-3DD8-4127-9BA9-0276A49A003B}">
      <dgm:prSet/>
      <dgm:spPr/>
      <dgm:t>
        <a:bodyPr/>
        <a:lstStyle/>
        <a:p>
          <a:endParaRPr lang="de-DE"/>
        </a:p>
      </dgm:t>
    </dgm:pt>
    <dgm:pt modelId="{60AC67A3-08F8-4C1F-8836-6F0C1C45801C}" type="sibTrans" cxnId="{70F4529C-3DD8-4127-9BA9-0276A49A003B}">
      <dgm:prSet/>
      <dgm:spPr/>
      <dgm:t>
        <a:bodyPr/>
        <a:lstStyle/>
        <a:p>
          <a:endParaRPr lang="de-DE"/>
        </a:p>
      </dgm:t>
    </dgm:pt>
    <dgm:pt modelId="{F84EF8BB-2577-438C-BACA-DB95AC33F44D}">
      <dgm:prSet phldrT="[Text]"/>
      <dgm:spPr>
        <a:solidFill>
          <a:srgbClr val="00B050"/>
        </a:solidFill>
      </dgm:spPr>
      <dgm:t>
        <a:bodyPr/>
        <a:lstStyle/>
        <a:p>
          <a:r>
            <a:rPr lang="de-DE"/>
            <a:t>E</a:t>
          </a:r>
        </a:p>
      </dgm:t>
    </dgm:pt>
    <dgm:pt modelId="{B654140E-0F32-4881-A2D2-2836598C107B}" type="parTrans" cxnId="{D79D0714-3E02-4BBE-A579-D8D6A3D365EE}">
      <dgm:prSet/>
      <dgm:spPr/>
      <dgm:t>
        <a:bodyPr/>
        <a:lstStyle/>
        <a:p>
          <a:endParaRPr lang="de-DE"/>
        </a:p>
      </dgm:t>
    </dgm:pt>
    <dgm:pt modelId="{D75B1F88-3B40-457E-A26B-D9AE9729D495}" type="sibTrans" cxnId="{D79D0714-3E02-4BBE-A579-D8D6A3D365EE}">
      <dgm:prSet/>
      <dgm:spPr/>
      <dgm:t>
        <a:bodyPr/>
        <a:lstStyle/>
        <a:p>
          <a:endParaRPr lang="de-DE"/>
        </a:p>
      </dgm:t>
    </dgm:pt>
    <dgm:pt modelId="{8F716C2F-BE76-4AA3-9F88-5D290C9939C4}" type="pres">
      <dgm:prSet presAssocID="{B9F39153-1590-4461-BD09-F06F70D69CAA}" presName="composite" presStyleCnt="0">
        <dgm:presLayoutVars>
          <dgm:chMax val="3"/>
          <dgm:animLvl val="lvl"/>
          <dgm:resizeHandles val="exact"/>
        </dgm:presLayoutVars>
      </dgm:prSet>
      <dgm:spPr/>
    </dgm:pt>
    <dgm:pt modelId="{20A5D2E7-756E-4E8D-A413-37D993CA46B2}" type="pres">
      <dgm:prSet presAssocID="{684978FD-F3B6-40F6-9F9D-E0C9A0FF5D5F}" presName="gear1" presStyleLbl="node1" presStyleIdx="0" presStyleCnt="3" custScaleX="69697" custScaleY="68831" custLinFactNeighborX="-10823" custLinFactNeighborY="-26515">
        <dgm:presLayoutVars>
          <dgm:chMax val="1"/>
          <dgm:bulletEnabled val="1"/>
        </dgm:presLayoutVars>
      </dgm:prSet>
      <dgm:spPr/>
    </dgm:pt>
    <dgm:pt modelId="{171B0453-0E34-4B38-BB01-414B28C030D3}" type="pres">
      <dgm:prSet presAssocID="{684978FD-F3B6-40F6-9F9D-E0C9A0FF5D5F}" presName="gear1srcNode" presStyleLbl="node1" presStyleIdx="0" presStyleCnt="3"/>
      <dgm:spPr/>
    </dgm:pt>
    <dgm:pt modelId="{25A3B295-BA01-45F2-BFF3-5ADAACB768CA}" type="pres">
      <dgm:prSet presAssocID="{684978FD-F3B6-40F6-9F9D-E0C9A0FF5D5F}" presName="gear1dstNode" presStyleLbl="node1" presStyleIdx="0" presStyleCnt="3"/>
      <dgm:spPr/>
    </dgm:pt>
    <dgm:pt modelId="{DBD345A1-FEB2-443B-B5B5-F9A8E414CDD4}" type="pres">
      <dgm:prSet presAssocID="{BCF69F77-A25C-4499-830C-DAB2149C51D1}" presName="gear2" presStyleLbl="node1" presStyleIdx="1" presStyleCnt="3">
        <dgm:presLayoutVars>
          <dgm:chMax val="1"/>
          <dgm:bulletEnabled val="1"/>
        </dgm:presLayoutVars>
      </dgm:prSet>
      <dgm:spPr/>
    </dgm:pt>
    <dgm:pt modelId="{9E72B2CC-B63F-498F-A11B-9A63B4C92AC9}" type="pres">
      <dgm:prSet presAssocID="{BCF69F77-A25C-4499-830C-DAB2149C51D1}" presName="gear2srcNode" presStyleLbl="node1" presStyleIdx="1" presStyleCnt="3"/>
      <dgm:spPr/>
    </dgm:pt>
    <dgm:pt modelId="{A5825F0C-BEF1-42EB-B77D-AB6676496856}" type="pres">
      <dgm:prSet presAssocID="{BCF69F77-A25C-4499-830C-DAB2149C51D1}" presName="gear2dstNode" presStyleLbl="node1" presStyleIdx="1" presStyleCnt="3"/>
      <dgm:spPr/>
    </dgm:pt>
    <dgm:pt modelId="{BC50A1E1-6246-4576-B706-2B1461455124}" type="pres">
      <dgm:prSet presAssocID="{F84EF8BB-2577-438C-BACA-DB95AC33F44D}" presName="gear3" presStyleLbl="node1" presStyleIdx="2" presStyleCnt="3"/>
      <dgm:spPr/>
    </dgm:pt>
    <dgm:pt modelId="{CF3206AB-8130-407A-8541-F733CB8C8FE3}" type="pres">
      <dgm:prSet presAssocID="{F84EF8BB-2577-438C-BACA-DB95AC33F44D}" presName="gear3tx" presStyleLbl="node1" presStyleIdx="2" presStyleCnt="3">
        <dgm:presLayoutVars>
          <dgm:chMax val="1"/>
          <dgm:bulletEnabled val="1"/>
        </dgm:presLayoutVars>
      </dgm:prSet>
      <dgm:spPr/>
    </dgm:pt>
    <dgm:pt modelId="{B26B9CB4-357B-4D1B-ABB0-2E7F749D05DE}" type="pres">
      <dgm:prSet presAssocID="{F84EF8BB-2577-438C-BACA-DB95AC33F44D}" presName="gear3srcNode" presStyleLbl="node1" presStyleIdx="2" presStyleCnt="3"/>
      <dgm:spPr/>
    </dgm:pt>
    <dgm:pt modelId="{63780758-C36D-43F1-911D-0B58A4902D84}" type="pres">
      <dgm:prSet presAssocID="{F84EF8BB-2577-438C-BACA-DB95AC33F44D}" presName="gear3dstNode" presStyleLbl="node1" presStyleIdx="2" presStyleCnt="3"/>
      <dgm:spPr/>
    </dgm:pt>
    <dgm:pt modelId="{27CCE94A-5781-452D-AAC2-3F2D1A693DF7}" type="pres">
      <dgm:prSet presAssocID="{DE2DCD84-9748-48D9-BA70-A161CAE5BF5D}" presName="connector1" presStyleLbl="sibTrans2D1" presStyleIdx="0" presStyleCnt="3" custLinFactNeighborX="-7187" custLinFactNeighborY="-46926"/>
      <dgm:spPr/>
    </dgm:pt>
    <dgm:pt modelId="{7212A2A1-E6A1-4192-9A43-9DC8C0E49B5E}" type="pres">
      <dgm:prSet presAssocID="{60AC67A3-08F8-4C1F-8836-6F0C1C45801C}" presName="connector2" presStyleLbl="sibTrans2D1" presStyleIdx="1" presStyleCnt="3"/>
      <dgm:spPr/>
    </dgm:pt>
    <dgm:pt modelId="{F85D1C30-2F32-4019-91AF-7A0FBF49998C}" type="pres">
      <dgm:prSet presAssocID="{D75B1F88-3B40-457E-A26B-D9AE9729D495}" presName="connector3" presStyleLbl="sibTrans2D1" presStyleIdx="2" presStyleCnt="3"/>
      <dgm:spPr/>
    </dgm:pt>
  </dgm:ptLst>
  <dgm:cxnLst>
    <dgm:cxn modelId="{8617EF04-A29F-48CE-A9A7-4D2C7E961BA6}" type="presOf" srcId="{F84EF8BB-2577-438C-BACA-DB95AC33F44D}" destId="{BC50A1E1-6246-4576-B706-2B1461455124}" srcOrd="0" destOrd="0" presId="urn:microsoft.com/office/officeart/2005/8/layout/gear1"/>
    <dgm:cxn modelId="{D79D0714-3E02-4BBE-A579-D8D6A3D365EE}" srcId="{B9F39153-1590-4461-BD09-F06F70D69CAA}" destId="{F84EF8BB-2577-438C-BACA-DB95AC33F44D}" srcOrd="2" destOrd="0" parTransId="{B654140E-0F32-4881-A2D2-2836598C107B}" sibTransId="{D75B1F88-3B40-457E-A26B-D9AE9729D495}"/>
    <dgm:cxn modelId="{64FB0324-98CC-4002-A577-B240D4910FE6}" type="presOf" srcId="{684978FD-F3B6-40F6-9F9D-E0C9A0FF5D5F}" destId="{171B0453-0E34-4B38-BB01-414B28C030D3}" srcOrd="1" destOrd="0" presId="urn:microsoft.com/office/officeart/2005/8/layout/gear1"/>
    <dgm:cxn modelId="{8B57EB29-AD8B-45B0-B490-4F0B3F5F5778}" type="presOf" srcId="{B9F39153-1590-4461-BD09-F06F70D69CAA}" destId="{8F716C2F-BE76-4AA3-9F88-5D290C9939C4}" srcOrd="0" destOrd="0" presId="urn:microsoft.com/office/officeart/2005/8/layout/gear1"/>
    <dgm:cxn modelId="{5503EF2A-6149-4935-A855-2F220E7FADC5}" type="presOf" srcId="{684978FD-F3B6-40F6-9F9D-E0C9A0FF5D5F}" destId="{20A5D2E7-756E-4E8D-A413-37D993CA46B2}" srcOrd="0" destOrd="0" presId="urn:microsoft.com/office/officeart/2005/8/layout/gear1"/>
    <dgm:cxn modelId="{678F852C-7BC0-4FDA-9EF7-A7E9AF6B420A}" srcId="{B9F39153-1590-4461-BD09-F06F70D69CAA}" destId="{684978FD-F3B6-40F6-9F9D-E0C9A0FF5D5F}" srcOrd="0" destOrd="0" parTransId="{7151E328-D789-4BDA-92BD-6A8461E6486A}" sibTransId="{DE2DCD84-9748-48D9-BA70-A161CAE5BF5D}"/>
    <dgm:cxn modelId="{CBDD8134-ED7B-4021-9E46-4A55C369DDB0}" type="presOf" srcId="{BCF69F77-A25C-4499-830C-DAB2149C51D1}" destId="{A5825F0C-BEF1-42EB-B77D-AB6676496856}" srcOrd="2" destOrd="0" presId="urn:microsoft.com/office/officeart/2005/8/layout/gear1"/>
    <dgm:cxn modelId="{2A189C3A-8DA4-46EA-838A-7D5C7A0E7754}" type="presOf" srcId="{F84EF8BB-2577-438C-BACA-DB95AC33F44D}" destId="{B26B9CB4-357B-4D1B-ABB0-2E7F749D05DE}" srcOrd="2" destOrd="0" presId="urn:microsoft.com/office/officeart/2005/8/layout/gear1"/>
    <dgm:cxn modelId="{8C65B749-4356-4501-A3F2-F1D1AB1BE94A}" type="presOf" srcId="{684978FD-F3B6-40F6-9F9D-E0C9A0FF5D5F}" destId="{25A3B295-BA01-45F2-BFF3-5ADAACB768CA}" srcOrd="2" destOrd="0" presId="urn:microsoft.com/office/officeart/2005/8/layout/gear1"/>
    <dgm:cxn modelId="{61560B6D-1CFE-4E64-85F4-E63A334552E1}" type="presOf" srcId="{F84EF8BB-2577-438C-BACA-DB95AC33F44D}" destId="{63780758-C36D-43F1-911D-0B58A4902D84}" srcOrd="3" destOrd="0" presId="urn:microsoft.com/office/officeart/2005/8/layout/gear1"/>
    <dgm:cxn modelId="{20D6F56E-65E1-401C-90D9-41C84568D661}" type="presOf" srcId="{DE2DCD84-9748-48D9-BA70-A161CAE5BF5D}" destId="{27CCE94A-5781-452D-AAC2-3F2D1A693DF7}" srcOrd="0" destOrd="0" presId="urn:microsoft.com/office/officeart/2005/8/layout/gear1"/>
    <dgm:cxn modelId="{6F88B78D-346D-4798-9429-FE7C48CEFE9E}" type="presOf" srcId="{D75B1F88-3B40-457E-A26B-D9AE9729D495}" destId="{F85D1C30-2F32-4019-91AF-7A0FBF49998C}" srcOrd="0" destOrd="0" presId="urn:microsoft.com/office/officeart/2005/8/layout/gear1"/>
    <dgm:cxn modelId="{70F4529C-3DD8-4127-9BA9-0276A49A003B}" srcId="{B9F39153-1590-4461-BD09-F06F70D69CAA}" destId="{BCF69F77-A25C-4499-830C-DAB2149C51D1}" srcOrd="1" destOrd="0" parTransId="{AC7C5FF4-EF73-4D08-A6C7-08A7136A72AE}" sibTransId="{60AC67A3-08F8-4C1F-8836-6F0C1C45801C}"/>
    <dgm:cxn modelId="{403D43BB-74C0-47E6-A070-2C68DDACBB91}" type="presOf" srcId="{F84EF8BB-2577-438C-BACA-DB95AC33F44D}" destId="{CF3206AB-8130-407A-8541-F733CB8C8FE3}" srcOrd="1" destOrd="0" presId="urn:microsoft.com/office/officeart/2005/8/layout/gear1"/>
    <dgm:cxn modelId="{D2D358C4-A6EF-4925-A78E-A8F5AA5A57AE}" type="presOf" srcId="{60AC67A3-08F8-4C1F-8836-6F0C1C45801C}" destId="{7212A2A1-E6A1-4192-9A43-9DC8C0E49B5E}" srcOrd="0" destOrd="0" presId="urn:microsoft.com/office/officeart/2005/8/layout/gear1"/>
    <dgm:cxn modelId="{8099C2E6-C36D-4C6F-83F4-EF0B621A75D3}" type="presOf" srcId="{BCF69F77-A25C-4499-830C-DAB2149C51D1}" destId="{9E72B2CC-B63F-498F-A11B-9A63B4C92AC9}" srcOrd="1" destOrd="0" presId="urn:microsoft.com/office/officeart/2005/8/layout/gear1"/>
    <dgm:cxn modelId="{CC7238F5-21C5-4278-A158-EC1BC2D0FAE3}" type="presOf" srcId="{BCF69F77-A25C-4499-830C-DAB2149C51D1}" destId="{DBD345A1-FEB2-443B-B5B5-F9A8E414CDD4}" srcOrd="0" destOrd="0" presId="urn:microsoft.com/office/officeart/2005/8/layout/gear1"/>
    <dgm:cxn modelId="{40652A80-E52E-464C-8DA6-EDB64F453C98}" type="presParOf" srcId="{8F716C2F-BE76-4AA3-9F88-5D290C9939C4}" destId="{20A5D2E7-756E-4E8D-A413-37D993CA46B2}" srcOrd="0" destOrd="0" presId="urn:microsoft.com/office/officeart/2005/8/layout/gear1"/>
    <dgm:cxn modelId="{0D84A41C-7DFE-4497-BCD3-3C9C81AE3C89}" type="presParOf" srcId="{8F716C2F-BE76-4AA3-9F88-5D290C9939C4}" destId="{171B0453-0E34-4B38-BB01-414B28C030D3}" srcOrd="1" destOrd="0" presId="urn:microsoft.com/office/officeart/2005/8/layout/gear1"/>
    <dgm:cxn modelId="{0623E430-9130-4CA9-A003-BFFD14C979C9}" type="presParOf" srcId="{8F716C2F-BE76-4AA3-9F88-5D290C9939C4}" destId="{25A3B295-BA01-45F2-BFF3-5ADAACB768CA}" srcOrd="2" destOrd="0" presId="urn:microsoft.com/office/officeart/2005/8/layout/gear1"/>
    <dgm:cxn modelId="{9BC0AD1A-2D10-48CD-9261-151031EE816C}" type="presParOf" srcId="{8F716C2F-BE76-4AA3-9F88-5D290C9939C4}" destId="{DBD345A1-FEB2-443B-B5B5-F9A8E414CDD4}" srcOrd="3" destOrd="0" presId="urn:microsoft.com/office/officeart/2005/8/layout/gear1"/>
    <dgm:cxn modelId="{FCA2638E-4120-428B-84FA-1EB018E3D40F}" type="presParOf" srcId="{8F716C2F-BE76-4AA3-9F88-5D290C9939C4}" destId="{9E72B2CC-B63F-498F-A11B-9A63B4C92AC9}" srcOrd="4" destOrd="0" presId="urn:microsoft.com/office/officeart/2005/8/layout/gear1"/>
    <dgm:cxn modelId="{F760D171-2F89-4206-B0CF-26723FCD16B7}" type="presParOf" srcId="{8F716C2F-BE76-4AA3-9F88-5D290C9939C4}" destId="{A5825F0C-BEF1-42EB-B77D-AB6676496856}" srcOrd="5" destOrd="0" presId="urn:microsoft.com/office/officeart/2005/8/layout/gear1"/>
    <dgm:cxn modelId="{0C9C3709-C4E5-42FB-85FA-672682EF99DA}" type="presParOf" srcId="{8F716C2F-BE76-4AA3-9F88-5D290C9939C4}" destId="{BC50A1E1-6246-4576-B706-2B1461455124}" srcOrd="6" destOrd="0" presId="urn:microsoft.com/office/officeart/2005/8/layout/gear1"/>
    <dgm:cxn modelId="{9F92385C-E1FD-40A3-AE2C-BE3CD384E1B2}" type="presParOf" srcId="{8F716C2F-BE76-4AA3-9F88-5D290C9939C4}" destId="{CF3206AB-8130-407A-8541-F733CB8C8FE3}" srcOrd="7" destOrd="0" presId="urn:microsoft.com/office/officeart/2005/8/layout/gear1"/>
    <dgm:cxn modelId="{7D80F05B-98E0-4DDD-A90C-0B0E7312435E}" type="presParOf" srcId="{8F716C2F-BE76-4AA3-9F88-5D290C9939C4}" destId="{B26B9CB4-357B-4D1B-ABB0-2E7F749D05DE}" srcOrd="8" destOrd="0" presId="urn:microsoft.com/office/officeart/2005/8/layout/gear1"/>
    <dgm:cxn modelId="{E3F64AD6-520C-4D03-866B-E3546CFDCF91}" type="presParOf" srcId="{8F716C2F-BE76-4AA3-9F88-5D290C9939C4}" destId="{63780758-C36D-43F1-911D-0B58A4902D84}" srcOrd="9" destOrd="0" presId="urn:microsoft.com/office/officeart/2005/8/layout/gear1"/>
    <dgm:cxn modelId="{FF9BCBE1-F65E-46B9-998D-25BD5C2D9E71}" type="presParOf" srcId="{8F716C2F-BE76-4AA3-9F88-5D290C9939C4}" destId="{27CCE94A-5781-452D-AAC2-3F2D1A693DF7}" srcOrd="10" destOrd="0" presId="urn:microsoft.com/office/officeart/2005/8/layout/gear1"/>
    <dgm:cxn modelId="{1404D3B0-2685-4DFD-8FF8-6E1B819840BD}" type="presParOf" srcId="{8F716C2F-BE76-4AA3-9F88-5D290C9939C4}" destId="{7212A2A1-E6A1-4192-9A43-9DC8C0E49B5E}" srcOrd="11" destOrd="0" presId="urn:microsoft.com/office/officeart/2005/8/layout/gear1"/>
    <dgm:cxn modelId="{1DEE1751-29A2-4B5A-90C8-2D41A566990D}" type="presParOf" srcId="{8F716C2F-BE76-4AA3-9F88-5D290C9939C4}" destId="{F85D1C30-2F32-4019-91AF-7A0FBF49998C}" srcOrd="12" destOrd="0" presId="urn:microsoft.com/office/officeart/2005/8/layout/gear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A5D2E7-756E-4E8D-A413-37D993CA46B2}">
      <dsp:nvSpPr>
        <dsp:cNvPr id="0" name=""/>
        <dsp:cNvSpPr/>
      </dsp:nvSpPr>
      <dsp:spPr>
        <a:xfrm>
          <a:off x="554298" y="349513"/>
          <a:ext cx="339566" cy="335347"/>
        </a:xfrm>
        <a:prstGeom prst="gear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kern="1200"/>
            <a:t>G</a:t>
          </a:r>
        </a:p>
      </dsp:txBody>
      <dsp:txXfrm>
        <a:off x="622251" y="428066"/>
        <a:ext cx="203660" cy="172376"/>
      </dsp:txXfrm>
    </dsp:sp>
    <dsp:sp modelId="{DBD345A1-FEB2-443B-B5B5-F9A8E414CDD4}">
      <dsp:nvSpPr>
        <dsp:cNvPr id="0" name=""/>
        <dsp:cNvSpPr/>
      </dsp:nvSpPr>
      <dsp:spPr>
        <a:xfrm>
          <a:off x="249745" y="287609"/>
          <a:ext cx="354330" cy="354330"/>
        </a:xfrm>
        <a:prstGeom prst="gear6">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kern="1200"/>
            <a:t>S</a:t>
          </a:r>
        </a:p>
      </dsp:txBody>
      <dsp:txXfrm>
        <a:off x="338949" y="377352"/>
        <a:ext cx="175922" cy="174844"/>
      </dsp:txXfrm>
    </dsp:sp>
    <dsp:sp modelId="{BC50A1E1-6246-4576-B706-2B1461455124}">
      <dsp:nvSpPr>
        <dsp:cNvPr id="0" name=""/>
        <dsp:cNvSpPr/>
      </dsp:nvSpPr>
      <dsp:spPr>
        <a:xfrm rot="20700000">
          <a:off x="448206" y="43158"/>
          <a:ext cx="347171" cy="347171"/>
        </a:xfrm>
        <a:prstGeom prst="gear6">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kern="1200"/>
            <a:t>E</a:t>
          </a:r>
        </a:p>
      </dsp:txBody>
      <dsp:txXfrm rot="-20700000">
        <a:off x="524351" y="119302"/>
        <a:ext cx="194881" cy="194881"/>
      </dsp:txXfrm>
    </dsp:sp>
    <dsp:sp modelId="{27CCE94A-5781-452D-AAC2-3F2D1A693DF7}">
      <dsp:nvSpPr>
        <dsp:cNvPr id="0" name=""/>
        <dsp:cNvSpPr/>
      </dsp:nvSpPr>
      <dsp:spPr>
        <a:xfrm>
          <a:off x="422730" y="50659"/>
          <a:ext cx="623620" cy="623620"/>
        </a:xfrm>
        <a:prstGeom prst="circularArrow">
          <a:avLst>
            <a:gd name="adj1" fmla="val 4688"/>
            <a:gd name="adj2" fmla="val 299029"/>
            <a:gd name="adj3" fmla="val 2272800"/>
            <a:gd name="adj4" fmla="val 16556782"/>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212A2A1-E6A1-4192-9A43-9DC8C0E49B5E}">
      <dsp:nvSpPr>
        <dsp:cNvPr id="0" name=""/>
        <dsp:cNvSpPr/>
      </dsp:nvSpPr>
      <dsp:spPr>
        <a:xfrm>
          <a:off x="186994" y="223408"/>
          <a:ext cx="453099" cy="453099"/>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5D1C30-2F32-4019-91AF-7A0FBF49998C}">
      <dsp:nvSpPr>
        <dsp:cNvPr id="0" name=""/>
        <dsp:cNvSpPr/>
      </dsp:nvSpPr>
      <dsp:spPr>
        <a:xfrm>
          <a:off x="367902" y="-18686"/>
          <a:ext cx="488532" cy="488532"/>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f21b96-96fd-4986-a683-223e3e5bfda3">
      <Terms xmlns="http://schemas.microsoft.com/office/infopath/2007/PartnerControls"/>
    </lcf76f155ced4ddcb4097134ff3c332f>
    <TaxCatchAll xmlns="f47876a8-9995-48e3-b0a9-1cd0ffd116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A5CC925E3E4149875B54AAE373D542" ma:contentTypeVersion="14" ma:contentTypeDescription="Ein neues Dokument erstellen." ma:contentTypeScope="" ma:versionID="c002f2b3754a06428f81b5a3125d10d6">
  <xsd:schema xmlns:xsd="http://www.w3.org/2001/XMLSchema" xmlns:xs="http://www.w3.org/2001/XMLSchema" xmlns:p="http://schemas.microsoft.com/office/2006/metadata/properties" xmlns:ns2="baf21b96-96fd-4986-a683-223e3e5bfda3" xmlns:ns3="f47876a8-9995-48e3-b0a9-1cd0ffd11694" targetNamespace="http://schemas.microsoft.com/office/2006/metadata/properties" ma:root="true" ma:fieldsID="3a19bddb7955edf042dc4caf3c631055" ns2:_="" ns3:_="">
    <xsd:import namespace="baf21b96-96fd-4986-a683-223e3e5bfda3"/>
    <xsd:import namespace="f47876a8-9995-48e3-b0a9-1cd0ffd116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1b96-96fd-4986-a683-223e3e5bf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1012173-4805-42f1-9e57-cfea7531e4d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876a8-9995-48e3-b0a9-1cd0ffd1169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c2c9813d-414b-41a0-a968-5fb13b7f4744}" ma:internalName="TaxCatchAll" ma:showField="CatchAllData" ma:web="f47876a8-9995-48e3-b0a9-1cd0ffd116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C641D-1C55-4305-93F5-76FAB5634BD0}">
  <ds:schemaRefs>
    <ds:schemaRef ds:uri="http://schemas.microsoft.com/office/2006/metadata/properties"/>
    <ds:schemaRef ds:uri="http://schemas.microsoft.com/office/infopath/2007/PartnerControls"/>
    <ds:schemaRef ds:uri="baf21b96-96fd-4986-a683-223e3e5bfda3"/>
    <ds:schemaRef ds:uri="f47876a8-9995-48e3-b0a9-1cd0ffd11694"/>
  </ds:schemaRefs>
</ds:datastoreItem>
</file>

<file path=customXml/itemProps2.xml><?xml version="1.0" encoding="utf-8"?>
<ds:datastoreItem xmlns:ds="http://schemas.openxmlformats.org/officeDocument/2006/customXml" ds:itemID="{75AAAB54-3DAA-4C56-8B40-173994CBD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1b96-96fd-4986-a683-223e3e5bfda3"/>
    <ds:schemaRef ds:uri="f47876a8-9995-48e3-b0a9-1cd0ffd11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39355-1A7D-43CB-8DD4-A274B2C2A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1690</Words>
  <Characters>10649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Volkmar H. Haegele;Sabine Brunotte;Dr. Anja Hiller</dc:creator>
  <cp:keywords/>
  <dc:description/>
  <cp:lastModifiedBy>Michael Franke</cp:lastModifiedBy>
  <cp:revision>15</cp:revision>
  <cp:lastPrinted>2022-06-11T01:08:00Z</cp:lastPrinted>
  <dcterms:created xsi:type="dcterms:W3CDTF">2024-07-10T06:34:00Z</dcterms:created>
  <dcterms:modified xsi:type="dcterms:W3CDTF">2024-10-25T13:15:00Z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0x0101000AA5CC925E3E4149875B54AAE373D542</vt:lpwstr>
  </property>
  <property fmtid="{D5CDD505-2E9C-101B-9397-08002B2CF9AE}" pid="3" name="MediaServiceImageTags">
    <vt:lpwstr/>
  </property>
</Properties>
</file>